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right"/>
      </w:pPr>
      <w:r>
        <w:rPr>
          <w:rFonts w:ascii="宋体" w:hAnsi="宋体" w:eastAsia="宋体"/>
          <w:sz w:val="20"/>
        </w:rPr>
        <w:t>报告编号：WT-YT-DEMO-2026-002</w:t>
      </w:r>
    </w:p>
    <w:p/>
    <w:p/>
    <w:p/>
    <w:p/>
    <w:p>
      <w:pPr>
        <w:jc w:val="center"/>
      </w:pPr>
      <w:r>
        <w:rPr>
          <w:rFonts w:ascii="黑体" w:hAnsi="黑体" w:eastAsia="黑体"/>
          <w:b/>
          <w:sz w:val="68"/>
        </w:rPr>
        <w:t>隧 道 专 项 检 测 报 告</w:t>
      </w:r>
    </w:p>
    <w:p>
      <w:pPr>
        <w:jc w:val="center"/>
      </w:pPr>
      <w:r>
        <w:rPr>
          <w:rFonts w:ascii="宋体" w:hAnsi="宋体" w:eastAsia="宋体"/>
          <w:color w:val="8C0000"/>
          <w:sz w:val="28"/>
        </w:rPr>
        <w:t>—— 出口段批量验证 · 岩瞳 AI 智能检测 ——</w:t>
      </w:r>
    </w:p>
    <w:p/>
    <w:p/>
    <w:p/>
    <w:p>
      <w:pPr>
        <w:jc w:val="center"/>
      </w:pPr>
      <w:r>
        <w:rPr>
          <w:rFonts w:ascii="宋体" w:hAnsi="宋体" w:eastAsia="宋体"/>
          <w:b/>
          <w:sz w:val="32"/>
        </w:rPr>
        <w:t>工程名称：某某隧道</w:t>
      </w:r>
    </w:p>
    <w:p>
      <w:pPr>
        <w:jc w:val="center"/>
      </w:pPr>
      <w:r>
        <w:rPr>
          <w:rFonts w:ascii="宋体" w:hAnsi="宋体" w:eastAsia="宋体"/>
          <w:sz w:val="26"/>
        </w:rPr>
        <w:t>检测范围：右洞 K2+036~K2+102 出口段（1 车道 LCS2 层）</w:t>
      </w:r>
    </w:p>
    <w:p/>
    <w:p/>
    <w:p/>
    <w:p/>
    <w:p/>
    <w:p/>
    <w:p>
      <w:pPr>
        <w:jc w:val="center"/>
      </w:pPr>
      <w:r>
        <w:rPr>
          <w:rFonts w:ascii="宋体" w:hAnsi="宋体" w:eastAsia="宋体"/>
          <w:sz w:val="24"/>
        </w:rPr>
        <w:t>委托单位：重庆高速公路集团有限公司（待客户回标具体分公司）</w:t>
      </w:r>
    </w:p>
    <w:p>
      <w:pPr>
        <w:jc w:val="center"/>
      </w:pPr>
      <w:r>
        <w:rPr>
          <w:rFonts w:ascii="宋体" w:hAnsi="宋体" w:eastAsia="宋体"/>
          <w:sz w:val="24"/>
        </w:rPr>
        <w:t>检测单位：重庆岩瞳科技有限公司</w:t>
      </w:r>
    </w:p>
    <w:p>
      <w:pPr>
        <w:jc w:val="center"/>
      </w:pPr>
      <w:r>
        <w:rPr>
          <w:rFonts w:ascii="宋体" w:hAnsi="宋体" w:eastAsia="宋体"/>
          <w:sz w:val="24"/>
        </w:rPr>
        <w:t>检测方式：岩瞳 AI 智能检测系统（SAM3 + VLM + HITL）</w:t>
      </w:r>
    </w:p>
    <w:p>
      <w:pPr>
        <w:jc w:val="center"/>
      </w:pPr>
      <w:r>
        <w:rPr>
          <w:rFonts w:ascii="宋体" w:hAnsi="宋体" w:eastAsia="宋体"/>
          <w:sz w:val="24"/>
        </w:rPr>
        <w:t>配套报告：WT-YT-DEMO-2026-001（入口段 demo）</w:t>
      </w:r>
    </w:p>
    <w:p>
      <w:pPr>
        <w:jc w:val="center"/>
      </w:pPr>
      <w:r>
        <w:rPr>
          <w:rFonts w:ascii="宋体" w:hAnsi="宋体" w:eastAsia="宋体"/>
          <w:sz w:val="24"/>
        </w:rPr>
        <w:t>报告日期：2026-06-03</w:t>
      </w:r>
    </w:p>
    <w:p>
      <w:r>
        <w:br w:type="page"/>
      </w:r>
    </w:p>
    <w:p>
      <w:pPr>
        <w:pStyle w:val="Heading1"/>
      </w:pPr>
      <w:r>
        <w:rPr>
          <w:rFonts w:ascii="黑体" w:hAnsi="黑体" w:eastAsia="黑体"/>
          <w:b/>
          <w:color w:val="000000"/>
          <w:sz w:val="36"/>
        </w:rPr>
        <w:t>1 项目概况</w:t>
      </w:r>
    </w:p>
    <w:p>
      <w:pPr>
        <w:ind w:firstLine="480"/>
      </w:pPr>
      <w:r>
        <w:rPr>
          <w:rFonts w:ascii="宋体" w:hAnsi="宋体" w:eastAsia="宋体"/>
          <w:sz w:val="21"/>
        </w:rPr>
        <w:t>某某隧道全长 2766 m（K0+002~K2+768），为双向分离式钻爆法山岭高速公路隧道。本报告聚焦右洞 1 车道 LCS2 层 K2+036~K2+102 段（</w:t>
      </w:r>
      <w:r>
        <w:rPr>
          <w:rFonts w:ascii="宋体" w:hAnsi="宋体" w:eastAsia="宋体"/>
          <w:b/>
          <w:sz w:val="21"/>
        </w:rPr>
        <w:t>距出口约 670-732 m</w:t>
      </w:r>
      <w:r>
        <w:rPr>
          <w:rFonts w:ascii="宋体" w:hAnsi="宋体" w:eastAsia="宋体"/>
          <w:sz w:val="21"/>
        </w:rPr>
        <w:t>），为入口段专项检测（WT-YT-DEMO-2026-001）的</w:t>
      </w:r>
      <w:r>
        <w:rPr>
          <w:rFonts w:ascii="宋体" w:hAnsi="宋体" w:eastAsia="宋体"/>
          <w:b/>
          <w:sz w:val="21"/>
        </w:rPr>
        <w:t>对照批量验证</w:t>
      </w:r>
      <w:r>
        <w:rPr>
          <w:rFonts w:ascii="宋体" w:hAnsi="宋体" w:eastAsia="宋体"/>
          <w:sz w:val="21"/>
        </w:rPr>
        <w:t>——同一岩瞳 AI 系统，切换桩号即可批量复用，无须重新训练或修改 prompt。</w:t>
      </w:r>
    </w:p>
    <w:p>
      <w:pPr>
        <w:ind w:firstLine="480"/>
      </w:pPr>
      <w:r>
        <w:rPr>
          <w:rFonts w:ascii="宋体" w:hAnsi="宋体" w:eastAsia="宋体"/>
          <w:b/>
          <w:sz w:val="21"/>
        </w:rPr>
        <w:t>与入口段力学背景对照</w:t>
      </w:r>
      <w:r>
        <w:rPr>
          <w:rFonts w:ascii="宋体" w:hAnsi="宋体" w:eastAsia="宋体"/>
          <w:sz w:val="21"/>
        </w:rPr>
        <w:t>：</w:t>
      </w:r>
    </w:p>
    <w:p>
      <w:pPr>
        <w:ind w:firstLine="480"/>
      </w:pPr>
      <w:r>
        <w:rPr>
          <w:rFonts w:ascii="宋体" w:hAnsi="宋体" w:eastAsia="宋体"/>
          <w:sz w:val="21"/>
        </w:rPr>
        <w:t xml:space="preserve">  • </w:t>
      </w:r>
      <w:r>
        <w:rPr>
          <w:rFonts w:ascii="宋体" w:hAnsi="宋体" w:eastAsia="宋体"/>
          <w:b/>
          <w:sz w:val="21"/>
        </w:rPr>
        <w:t>入口段 K0+128~K0+220</w:t>
      </w:r>
      <w:r>
        <w:rPr>
          <w:rFonts w:ascii="宋体" w:hAnsi="宋体" w:eastAsia="宋体"/>
          <w:sz w:val="21"/>
        </w:rPr>
        <w:t>（距洞口 128-220 m）：洞口偏压围岩水平推力 + 入口段温度循环，呈典型纵向贯通裂缝群</w:t>
      </w:r>
    </w:p>
    <w:p>
      <w:pPr>
        <w:ind w:firstLine="480"/>
      </w:pPr>
      <w:r>
        <w:rPr>
          <w:rFonts w:ascii="宋体" w:hAnsi="宋体" w:eastAsia="宋体"/>
          <w:sz w:val="21"/>
        </w:rPr>
        <w:t xml:space="preserve">  • </w:t>
      </w:r>
      <w:r>
        <w:rPr>
          <w:rFonts w:ascii="宋体" w:hAnsi="宋体" w:eastAsia="宋体"/>
          <w:b/>
          <w:sz w:val="21"/>
        </w:rPr>
        <w:t>出口段 K2+036~K2+102</w:t>
      </w:r>
      <w:r>
        <w:rPr>
          <w:rFonts w:ascii="宋体" w:hAnsi="宋体" w:eastAsia="宋体"/>
          <w:sz w:val="21"/>
        </w:rPr>
        <w:t>（距出口 670-732 m）：卸荷应力释放 + 围岩长期蠕变 + 季节温差累积，呈网状/龟裂裂缝群 + 施工缝再开裂</w:t>
      </w:r>
    </w:p>
    <w:p>
      <w:pPr>
        <w:ind w:firstLine="480"/>
      </w:pPr>
    </w:p>
    <w:p>
      <w:pPr>
        <w:ind w:firstLine="480"/>
      </w:pPr>
      <w:r>
        <w:rPr>
          <w:rFonts w:ascii="宋体" w:hAnsi="宋体" w:eastAsia="宋体"/>
          <w:b/>
          <w:sz w:val="21"/>
        </w:rPr>
        <w:t>这是同一岩瞳 AI 在两种不同力学背景下的自动适配——证明非模板复读机。</w:t>
      </w:r>
    </w:p>
    <w:p>
      <w:r>
        <w:br w:type="page"/>
      </w:r>
    </w:p>
    <w:p>
      <w:pPr>
        <w:pStyle w:val="Heading1"/>
      </w:pPr>
      <w:r>
        <w:rPr>
          <w:rFonts w:ascii="黑体" w:hAnsi="黑体" w:eastAsia="黑体"/>
          <w:b/>
          <w:color w:val="000000"/>
          <w:sz w:val="36"/>
        </w:rPr>
        <w:t>5 检测结果</w:t>
      </w:r>
    </w:p>
    <w:p>
      <w:pPr>
        <w:pStyle w:val="Heading2"/>
      </w:pPr>
      <w:r>
        <w:rPr>
          <w:rFonts w:ascii="黑体" w:hAnsi="黑体" w:eastAsia="黑体"/>
          <w:b/>
          <w:color w:val="000000"/>
          <w:sz w:val="28"/>
        </w:rPr>
        <w:t>5.1 土建结构技术状况</w:t>
      </w:r>
    </w:p>
    <w:p>
      <w:pPr>
        <w:ind w:firstLine="480"/>
      </w:pPr>
      <w:r>
        <w:rPr>
          <w:rFonts w:ascii="宋体" w:hAnsi="宋体" w:eastAsia="宋体"/>
          <w:sz w:val="21"/>
        </w:rPr>
        <w:t>本次检测范围 6 帧中，</w:t>
      </w:r>
      <w:r>
        <w:rPr>
          <w:rFonts w:ascii="宋体" w:hAnsi="宋体" w:eastAsia="宋体"/>
          <w:b/>
          <w:sz w:val="21"/>
        </w:rPr>
        <w:t>6 处确认严重病害</w:t>
      </w:r>
      <w:r>
        <w:rPr>
          <w:rFonts w:ascii="宋体" w:hAnsi="宋体" w:eastAsia="宋体"/>
          <w:sz w:val="21"/>
        </w:rPr>
        <w:t>（含施工缝再开裂 + 网状裂缝群 + 剥落掉块），</w:t>
      </w:r>
      <w:r>
        <w:rPr>
          <w:rFonts w:ascii="宋体" w:hAnsi="宋体" w:eastAsia="宋体"/>
          <w:b/>
          <w:sz w:val="21"/>
        </w:rPr>
        <w:t>0 处剔除为伪病害</w:t>
      </w:r>
      <w:r>
        <w:rPr>
          <w:rFonts w:ascii="宋体" w:hAnsi="宋体" w:eastAsia="宋体"/>
          <w:sz w:val="21"/>
        </w:rPr>
        <w:t xml:space="preserve">，共识别 </w:t>
      </w:r>
      <w:r>
        <w:rPr>
          <w:rFonts w:ascii="宋体" w:hAnsi="宋体" w:eastAsia="宋体"/>
          <w:b/>
          <w:sz w:val="21"/>
        </w:rPr>
        <w:t>17 条独立裂缝</w:t>
      </w:r>
      <w:r>
        <w:rPr>
          <w:rFonts w:ascii="宋体" w:hAnsi="宋体" w:eastAsia="宋体"/>
          <w:sz w:val="21"/>
        </w:rPr>
        <w:t>。综合检查结果如下表：</w:t>
      </w:r>
    </w:p>
    <w:p>
      <w:r>
        <w:rPr>
          <w:rFonts w:ascii="宋体" w:hAnsi="宋体" w:eastAsia="宋体"/>
          <w:b/>
          <w:sz w:val="21"/>
        </w:rPr>
        <w:t>表 5.1-1 某某隧道右洞 K2+036~K2+102 出口段衬砌土建结构技术状况检测结果</w:t>
      </w:r>
    </w:p>
    <w:tbl>
      <w:tblPr>
        <w:tblStyle w:val="TableGrid"/>
        <w:tblW w:type="auto" w:w="0"/>
        <w:jc w:val="center"/>
        <w:tblLook w:firstColumn="1" w:firstRow="1" w:lastColumn="0" w:lastRow="0" w:noHBand="0" w:noVBand="1" w:val="04A0"/>
      </w:tblPr>
      <w:tblGrid>
        <w:gridCol w:w="785"/>
        <w:gridCol w:w="785"/>
        <w:gridCol w:w="785"/>
        <w:gridCol w:w="785"/>
        <w:gridCol w:w="785"/>
        <w:gridCol w:w="785"/>
        <w:gridCol w:w="785"/>
        <w:gridCol w:w="785"/>
        <w:gridCol w:w="785"/>
        <w:gridCol w:w="785"/>
        <w:gridCol w:w="785"/>
      </w:tblGrid>
      <w:tr>
        <w:tc>
          <w:tcPr>
            <w:tcW w:type="dxa" w:w="785"/>
          </w:tcPr>
          <w:p>
            <w:pPr>
              <w:jc w:val="center"/>
            </w:pPr>
            <w:r/>
            <w:r>
              <w:rPr>
                <w:rFonts w:ascii="宋体" w:hAnsi="宋体" w:eastAsia="宋体"/>
                <w:b/>
                <w:sz w:val="17"/>
              </w:rPr>
              <w:t>序号</w:t>
            </w:r>
          </w:p>
        </w:tc>
        <w:tc>
          <w:tcPr>
            <w:tcW w:type="dxa" w:w="785"/>
          </w:tcPr>
          <w:p>
            <w:pPr>
              <w:jc w:val="center"/>
            </w:pPr>
            <w:r/>
            <w:r>
              <w:rPr>
                <w:rFonts w:ascii="宋体" w:hAnsi="宋体" w:eastAsia="宋体"/>
                <w:b/>
                <w:sz w:val="17"/>
              </w:rPr>
              <w:t>衬砌段编号</w:t>
            </w:r>
          </w:p>
        </w:tc>
        <w:tc>
          <w:tcPr>
            <w:tcW w:type="dxa" w:w="785"/>
          </w:tcPr>
          <w:p>
            <w:pPr>
              <w:jc w:val="center"/>
            </w:pPr>
            <w:r/>
            <w:r>
              <w:rPr>
                <w:rFonts w:ascii="宋体" w:hAnsi="宋体" w:eastAsia="宋体"/>
                <w:b/>
                <w:sz w:val="17"/>
              </w:rPr>
              <w:t>LCS 层位</w:t>
            </w:r>
          </w:p>
        </w:tc>
        <w:tc>
          <w:tcPr>
            <w:tcW w:type="dxa" w:w="785"/>
          </w:tcPr>
          <w:p>
            <w:pPr>
              <w:jc w:val="center"/>
            </w:pPr>
            <w:r/>
            <w:r>
              <w:rPr>
                <w:rFonts w:ascii="宋体" w:hAnsi="宋体" w:eastAsia="宋体"/>
                <w:b/>
                <w:sz w:val="17"/>
              </w:rPr>
              <w:t>病害类型</w:t>
            </w:r>
          </w:p>
        </w:tc>
        <w:tc>
          <w:tcPr>
            <w:tcW w:type="dxa" w:w="785"/>
          </w:tcPr>
          <w:p>
            <w:pPr>
              <w:jc w:val="center"/>
            </w:pPr>
            <w:r/>
            <w:r>
              <w:rPr>
                <w:rFonts w:ascii="宋体" w:hAnsi="宋体" w:eastAsia="宋体"/>
                <w:b/>
                <w:sz w:val="17"/>
              </w:rPr>
              <w:t>桩号</w:t>
            </w:r>
          </w:p>
        </w:tc>
        <w:tc>
          <w:tcPr>
            <w:tcW w:type="dxa" w:w="785"/>
          </w:tcPr>
          <w:p>
            <w:pPr>
              <w:jc w:val="center"/>
            </w:pPr>
            <w:r/>
            <w:r>
              <w:rPr>
                <w:rFonts w:ascii="宋体" w:hAnsi="宋体" w:eastAsia="宋体"/>
                <w:b/>
                <w:sz w:val="17"/>
              </w:rPr>
              <w:t>数量</w:t>
            </w:r>
          </w:p>
        </w:tc>
        <w:tc>
          <w:tcPr>
            <w:tcW w:type="dxa" w:w="785"/>
          </w:tcPr>
          <w:p>
            <w:pPr>
              <w:jc w:val="center"/>
            </w:pPr>
            <w:r/>
            <w:r>
              <w:rPr>
                <w:rFonts w:ascii="宋体" w:hAnsi="宋体" w:eastAsia="宋体"/>
                <w:b/>
                <w:sz w:val="17"/>
              </w:rPr>
              <w:t>长 (m)</w:t>
            </w:r>
          </w:p>
        </w:tc>
        <w:tc>
          <w:tcPr>
            <w:tcW w:type="dxa" w:w="785"/>
          </w:tcPr>
          <w:p>
            <w:pPr>
              <w:jc w:val="center"/>
            </w:pPr>
            <w:r/>
            <w:r>
              <w:rPr>
                <w:rFonts w:ascii="宋体" w:hAnsi="宋体" w:eastAsia="宋体"/>
                <w:b/>
                <w:sz w:val="17"/>
              </w:rPr>
              <w:t>宽 (mm)</w:t>
            </w:r>
          </w:p>
        </w:tc>
        <w:tc>
          <w:tcPr>
            <w:tcW w:type="dxa" w:w="785"/>
          </w:tcPr>
          <w:p>
            <w:pPr>
              <w:jc w:val="center"/>
            </w:pPr>
            <w:r/>
            <w:r>
              <w:rPr>
                <w:rFonts w:ascii="宋体" w:hAnsi="宋体" w:eastAsia="宋体"/>
                <w:b/>
                <w:sz w:val="17"/>
              </w:rPr>
              <w:t>严重度</w:t>
            </w:r>
          </w:p>
        </w:tc>
        <w:tc>
          <w:tcPr>
            <w:tcW w:type="dxa" w:w="785"/>
          </w:tcPr>
          <w:p>
            <w:pPr>
              <w:jc w:val="center"/>
            </w:pPr>
            <w:r/>
            <w:r>
              <w:rPr>
                <w:rFonts w:ascii="宋体" w:hAnsi="宋体" w:eastAsia="宋体"/>
                <w:b/>
                <w:sz w:val="17"/>
              </w:rPr>
              <w:t>照片编号</w:t>
            </w:r>
          </w:p>
        </w:tc>
        <w:tc>
          <w:tcPr>
            <w:tcW w:type="dxa" w:w="785"/>
          </w:tcPr>
          <w:p>
            <w:pPr>
              <w:jc w:val="center"/>
            </w:pPr>
            <w:r/>
            <w:r>
              <w:rPr>
                <w:rFonts w:ascii="宋体" w:hAnsi="宋体" w:eastAsia="宋体"/>
                <w:b/>
                <w:sz w:val="17"/>
              </w:rPr>
              <w:t>备注</w:t>
            </w:r>
          </w:p>
        </w:tc>
      </w:tr>
      <w:tr>
        <w:tc>
          <w:tcPr>
            <w:tcW w:type="dxa" w:w="785"/>
          </w:tcPr>
          <w:p>
            <w:pPr>
              <w:jc w:val="center"/>
            </w:pPr>
            <w:r/>
            <w:r>
              <w:rPr>
                <w:rFonts w:ascii="宋体" w:hAnsi="宋体" w:eastAsia="宋体"/>
                <w:b w:val="0"/>
                <w:sz w:val="17"/>
              </w:rPr>
              <w:t>1</w:t>
            </w:r>
          </w:p>
        </w:tc>
        <w:tc>
          <w:tcPr>
            <w:tcW w:type="dxa" w:w="785"/>
          </w:tcPr>
          <w:p>
            <w:pPr>
              <w:jc w:val="center"/>
            </w:pPr>
            <w:r/>
            <w:r>
              <w:rPr>
                <w:rFonts w:ascii="宋体" w:hAnsi="宋体" w:eastAsia="宋体"/>
                <w:b w:val="0"/>
                <w:sz w:val="17"/>
              </w:rPr>
              <w:t>TL-1-LCS2-X001</w:t>
            </w:r>
          </w:p>
        </w:tc>
        <w:tc>
          <w:tcPr>
            <w:tcW w:type="dxa" w:w="785"/>
          </w:tcPr>
          <w:p>
            <w:pPr>
              <w:jc w:val="center"/>
            </w:pPr>
            <w:r/>
            <w:r>
              <w:rPr>
                <w:rFonts w:ascii="宋体" w:hAnsi="宋体" w:eastAsia="宋体"/>
                <w:b w:val="0"/>
                <w:sz w:val="17"/>
              </w:rPr>
              <w:t>LCS2 边墙内壁下部</w:t>
            </w:r>
          </w:p>
        </w:tc>
        <w:tc>
          <w:tcPr>
            <w:tcW w:type="dxa" w:w="785"/>
          </w:tcPr>
          <w:p>
            <w:pPr>
              <w:jc w:val="center"/>
            </w:pPr>
            <w:r/>
            <w:r>
              <w:rPr>
                <w:rFonts w:ascii="宋体" w:hAnsi="宋体" w:eastAsia="宋体"/>
                <w:b w:val="0"/>
                <w:sz w:val="17"/>
              </w:rPr>
              <w:t>施工缝再开裂;渗漏水</w:t>
            </w:r>
          </w:p>
        </w:tc>
        <w:tc>
          <w:tcPr>
            <w:tcW w:type="dxa" w:w="785"/>
          </w:tcPr>
          <w:p>
            <w:pPr>
              <w:jc w:val="center"/>
            </w:pPr>
            <w:r/>
            <w:r>
              <w:rPr>
                <w:rFonts w:ascii="宋体" w:hAnsi="宋体" w:eastAsia="宋体"/>
                <w:b w:val="0"/>
                <w:sz w:val="17"/>
              </w:rPr>
              <w:t>K2+036</w:t>
            </w:r>
          </w:p>
        </w:tc>
        <w:tc>
          <w:tcPr>
            <w:tcW w:type="dxa" w:w="785"/>
          </w:tcPr>
          <w:p>
            <w:pPr>
              <w:jc w:val="center"/>
            </w:pPr>
            <w:r/>
            <w:r>
              <w:rPr>
                <w:rFonts w:ascii="宋体" w:hAnsi="宋体" w:eastAsia="宋体"/>
                <w:b w:val="0"/>
                <w:sz w:val="17"/>
              </w:rPr>
              <w:t>1 条</w:t>
            </w:r>
          </w:p>
        </w:tc>
        <w:tc>
          <w:tcPr>
            <w:tcW w:type="dxa" w:w="785"/>
          </w:tcPr>
          <w:p>
            <w:pPr>
              <w:jc w:val="center"/>
            </w:pPr>
            <w:r/>
            <w:r>
              <w:rPr>
                <w:rFonts w:ascii="宋体" w:hAnsi="宋体" w:eastAsia="宋体"/>
                <w:b w:val="0"/>
                <w:sz w:val="17"/>
              </w:rPr>
              <w:t>≥2.6</w:t>
            </w:r>
          </w:p>
        </w:tc>
        <w:tc>
          <w:tcPr>
            <w:tcW w:type="dxa" w:w="785"/>
          </w:tcPr>
          <w:p>
            <w:pPr>
              <w:jc w:val="center"/>
            </w:pPr>
            <w:r/>
            <w:r>
              <w:rPr>
                <w:rFonts w:ascii="宋体" w:hAnsi="宋体" w:eastAsia="宋体"/>
                <w:b w:val="0"/>
                <w:sz w:val="17"/>
              </w:rPr>
              <w:t>≤4.5</w:t>
            </w:r>
          </w:p>
        </w:tc>
        <w:tc>
          <w:tcPr>
            <w:tcW w:type="dxa" w:w="785"/>
          </w:tcPr>
          <w:p>
            <w:pPr>
              <w:jc w:val="center"/>
            </w:pPr>
            <w:r/>
            <w:r>
              <w:rPr>
                <w:rFonts w:ascii="宋体" w:hAnsi="宋体" w:eastAsia="宋体"/>
                <w:b w:val="0"/>
                <w:sz w:val="17"/>
              </w:rPr>
              <w:t>严重</w:t>
            </w:r>
          </w:p>
        </w:tc>
        <w:tc>
          <w:tcPr>
            <w:tcW w:type="dxa" w:w="785"/>
          </w:tcPr>
          <w:p>
            <w:pPr>
              <w:jc w:val="center"/>
            </w:pPr>
            <w:r/>
            <w:r>
              <w:rPr>
                <w:rFonts w:ascii="宋体" w:hAnsi="宋体" w:eastAsia="宋体"/>
                <w:b w:val="0"/>
                <w:sz w:val="17"/>
              </w:rPr>
              <w:t>LCS2_N1018</w:t>
            </w:r>
          </w:p>
        </w:tc>
        <w:tc>
          <w:tcPr>
            <w:tcW w:type="dxa" w:w="785"/>
          </w:tcPr>
          <w:p>
            <w:pPr>
              <w:jc w:val="center"/>
            </w:pPr>
            <w:r/>
            <w:r>
              <w:rPr>
                <w:rFonts w:ascii="宋体" w:hAnsi="宋体" w:eastAsia="宋体"/>
                <w:b w:val="0"/>
                <w:sz w:val="17"/>
              </w:rPr>
              <w:t>高信心</w:t>
            </w:r>
          </w:p>
        </w:tc>
      </w:tr>
      <w:tr>
        <w:tc>
          <w:tcPr>
            <w:tcW w:type="dxa" w:w="785"/>
          </w:tcPr>
          <w:p>
            <w:pPr>
              <w:jc w:val="center"/>
            </w:pPr>
            <w:r/>
            <w:r>
              <w:rPr>
                <w:rFonts w:ascii="宋体" w:hAnsi="宋体" w:eastAsia="宋体"/>
                <w:b w:val="0"/>
                <w:sz w:val="17"/>
              </w:rPr>
              <w:t>2</w:t>
            </w:r>
          </w:p>
        </w:tc>
        <w:tc>
          <w:tcPr>
            <w:tcW w:type="dxa" w:w="785"/>
          </w:tcPr>
          <w:p>
            <w:pPr>
              <w:jc w:val="center"/>
            </w:pPr>
            <w:r/>
            <w:r>
              <w:rPr>
                <w:rFonts w:ascii="宋体" w:hAnsi="宋体" w:eastAsia="宋体"/>
                <w:b w:val="0"/>
                <w:sz w:val="17"/>
              </w:rPr>
              <w:t>TL-1-LCS2-X002</w:t>
            </w:r>
          </w:p>
        </w:tc>
        <w:tc>
          <w:tcPr>
            <w:tcW w:type="dxa" w:w="785"/>
          </w:tcPr>
          <w:p>
            <w:pPr>
              <w:jc w:val="center"/>
            </w:pPr>
            <w:r/>
            <w:r>
              <w:rPr>
                <w:rFonts w:ascii="宋体" w:hAnsi="宋体" w:eastAsia="宋体"/>
                <w:b w:val="0"/>
                <w:sz w:val="17"/>
              </w:rPr>
              <w:t>LCS2 边墙内壁下部</w:t>
            </w:r>
          </w:p>
        </w:tc>
        <w:tc>
          <w:tcPr>
            <w:tcW w:type="dxa" w:w="785"/>
          </w:tcPr>
          <w:p>
            <w:pPr>
              <w:jc w:val="center"/>
            </w:pPr>
            <w:r/>
            <w:r>
              <w:rPr>
                <w:rFonts w:ascii="宋体" w:hAnsi="宋体" w:eastAsia="宋体"/>
                <w:b w:val="0"/>
                <w:sz w:val="17"/>
              </w:rPr>
              <w:t>施工缝再开裂;剥落掉块;裂缝</w:t>
            </w:r>
          </w:p>
        </w:tc>
        <w:tc>
          <w:tcPr>
            <w:tcW w:type="dxa" w:w="785"/>
          </w:tcPr>
          <w:p>
            <w:pPr>
              <w:jc w:val="center"/>
            </w:pPr>
            <w:r/>
            <w:r>
              <w:rPr>
                <w:rFonts w:ascii="宋体" w:hAnsi="宋体" w:eastAsia="宋体"/>
                <w:b w:val="0"/>
                <w:sz w:val="17"/>
              </w:rPr>
              <w:t>K2+042</w:t>
            </w:r>
          </w:p>
        </w:tc>
        <w:tc>
          <w:tcPr>
            <w:tcW w:type="dxa" w:w="785"/>
          </w:tcPr>
          <w:p>
            <w:pPr>
              <w:jc w:val="center"/>
            </w:pPr>
            <w:r/>
            <w:r>
              <w:rPr>
                <w:rFonts w:ascii="宋体" w:hAnsi="宋体" w:eastAsia="宋体"/>
                <w:b w:val="0"/>
                <w:sz w:val="17"/>
              </w:rPr>
              <w:t>2 条</w:t>
            </w:r>
          </w:p>
        </w:tc>
        <w:tc>
          <w:tcPr>
            <w:tcW w:type="dxa" w:w="785"/>
          </w:tcPr>
          <w:p>
            <w:pPr>
              <w:jc w:val="center"/>
            </w:pPr>
            <w:r/>
            <w:r>
              <w:rPr>
                <w:rFonts w:ascii="宋体" w:hAnsi="宋体" w:eastAsia="宋体"/>
                <w:b w:val="0"/>
                <w:sz w:val="17"/>
              </w:rPr>
              <w:t>≥2.5</w:t>
            </w:r>
          </w:p>
        </w:tc>
        <w:tc>
          <w:tcPr>
            <w:tcW w:type="dxa" w:w="785"/>
          </w:tcPr>
          <w:p>
            <w:pPr>
              <w:jc w:val="center"/>
            </w:pPr>
            <w:r/>
            <w:r>
              <w:rPr>
                <w:rFonts w:ascii="宋体" w:hAnsi="宋体" w:eastAsia="宋体"/>
                <w:b w:val="0"/>
                <w:sz w:val="17"/>
              </w:rPr>
              <w:t>≤8.0</w:t>
            </w:r>
          </w:p>
        </w:tc>
        <w:tc>
          <w:tcPr>
            <w:tcW w:type="dxa" w:w="785"/>
          </w:tcPr>
          <w:p>
            <w:pPr>
              <w:jc w:val="center"/>
            </w:pPr>
            <w:r/>
            <w:r>
              <w:rPr>
                <w:rFonts w:ascii="宋体" w:hAnsi="宋体" w:eastAsia="宋体"/>
                <w:b w:val="0"/>
                <w:sz w:val="17"/>
              </w:rPr>
              <w:t>严重</w:t>
            </w:r>
          </w:p>
        </w:tc>
        <w:tc>
          <w:tcPr>
            <w:tcW w:type="dxa" w:w="785"/>
          </w:tcPr>
          <w:p>
            <w:pPr>
              <w:jc w:val="center"/>
            </w:pPr>
            <w:r/>
            <w:r>
              <w:rPr>
                <w:rFonts w:ascii="宋体" w:hAnsi="宋体" w:eastAsia="宋体"/>
                <w:b w:val="0"/>
                <w:sz w:val="17"/>
              </w:rPr>
              <w:t>LCS2_N1021</w:t>
            </w:r>
          </w:p>
        </w:tc>
        <w:tc>
          <w:tcPr>
            <w:tcW w:type="dxa" w:w="785"/>
          </w:tcPr>
          <w:p>
            <w:pPr>
              <w:jc w:val="center"/>
            </w:pPr>
            <w:r/>
            <w:r>
              <w:rPr>
                <w:rFonts w:ascii="宋体" w:hAnsi="宋体" w:eastAsia="宋体"/>
                <w:b w:val="0"/>
                <w:sz w:val="17"/>
              </w:rPr>
              <w:t>高信心</w:t>
            </w:r>
          </w:p>
        </w:tc>
      </w:tr>
      <w:tr>
        <w:tc>
          <w:tcPr>
            <w:tcW w:type="dxa" w:w="785"/>
          </w:tcPr>
          <w:p>
            <w:pPr>
              <w:jc w:val="center"/>
            </w:pPr>
            <w:r/>
            <w:r>
              <w:rPr>
                <w:rFonts w:ascii="宋体" w:hAnsi="宋体" w:eastAsia="宋体"/>
                <w:b w:val="0"/>
                <w:sz w:val="17"/>
              </w:rPr>
              <w:t>3</w:t>
            </w:r>
          </w:p>
        </w:tc>
        <w:tc>
          <w:tcPr>
            <w:tcW w:type="dxa" w:w="785"/>
          </w:tcPr>
          <w:p>
            <w:pPr>
              <w:jc w:val="center"/>
            </w:pPr>
            <w:r/>
            <w:r>
              <w:rPr>
                <w:rFonts w:ascii="宋体" w:hAnsi="宋体" w:eastAsia="宋体"/>
                <w:b w:val="0"/>
                <w:sz w:val="17"/>
              </w:rPr>
              <w:t>TL-1-LCS2-X003</w:t>
            </w:r>
          </w:p>
        </w:tc>
        <w:tc>
          <w:tcPr>
            <w:tcW w:type="dxa" w:w="785"/>
          </w:tcPr>
          <w:p>
            <w:pPr>
              <w:jc w:val="center"/>
            </w:pPr>
            <w:r/>
            <w:r>
              <w:rPr>
                <w:rFonts w:ascii="宋体" w:hAnsi="宋体" w:eastAsia="宋体"/>
                <w:b w:val="0"/>
                <w:sz w:val="17"/>
              </w:rPr>
              <w:t>LCS2 边墙内壁下部</w:t>
            </w:r>
          </w:p>
        </w:tc>
        <w:tc>
          <w:tcPr>
            <w:tcW w:type="dxa" w:w="785"/>
          </w:tcPr>
          <w:p>
            <w:pPr>
              <w:jc w:val="center"/>
            </w:pPr>
            <w:r/>
            <w:r>
              <w:rPr>
                <w:rFonts w:ascii="宋体" w:hAnsi="宋体" w:eastAsia="宋体"/>
                <w:b w:val="0"/>
                <w:sz w:val="17"/>
              </w:rPr>
              <w:t>剥落掉块;裂缝;施工缝再开裂</w:t>
            </w:r>
          </w:p>
        </w:tc>
        <w:tc>
          <w:tcPr>
            <w:tcW w:type="dxa" w:w="785"/>
          </w:tcPr>
          <w:p>
            <w:pPr>
              <w:jc w:val="center"/>
            </w:pPr>
            <w:r/>
            <w:r>
              <w:rPr>
                <w:rFonts w:ascii="宋体" w:hAnsi="宋体" w:eastAsia="宋体"/>
                <w:b w:val="0"/>
                <w:sz w:val="17"/>
              </w:rPr>
              <w:t>K2+048</w:t>
            </w:r>
          </w:p>
        </w:tc>
        <w:tc>
          <w:tcPr>
            <w:tcW w:type="dxa" w:w="785"/>
          </w:tcPr>
          <w:p>
            <w:pPr>
              <w:jc w:val="center"/>
            </w:pPr>
            <w:r/>
            <w:r>
              <w:rPr>
                <w:rFonts w:ascii="宋体" w:hAnsi="宋体" w:eastAsia="宋体"/>
                <w:b w:val="0"/>
                <w:sz w:val="17"/>
              </w:rPr>
              <w:t>4 条</w:t>
            </w:r>
          </w:p>
        </w:tc>
        <w:tc>
          <w:tcPr>
            <w:tcW w:type="dxa" w:w="785"/>
          </w:tcPr>
          <w:p>
            <w:pPr>
              <w:jc w:val="center"/>
            </w:pPr>
            <w:r/>
            <w:r>
              <w:rPr>
                <w:rFonts w:ascii="宋体" w:hAnsi="宋体" w:eastAsia="宋体"/>
                <w:b w:val="0"/>
                <w:sz w:val="17"/>
              </w:rPr>
              <w:t>≥2.6</w:t>
            </w:r>
          </w:p>
        </w:tc>
        <w:tc>
          <w:tcPr>
            <w:tcW w:type="dxa" w:w="785"/>
          </w:tcPr>
          <w:p>
            <w:pPr>
              <w:jc w:val="center"/>
            </w:pPr>
            <w:r/>
            <w:r>
              <w:rPr>
                <w:rFonts w:ascii="宋体" w:hAnsi="宋体" w:eastAsia="宋体"/>
                <w:b w:val="0"/>
                <w:sz w:val="17"/>
              </w:rPr>
              <w:t>≤3.0</w:t>
            </w:r>
          </w:p>
        </w:tc>
        <w:tc>
          <w:tcPr>
            <w:tcW w:type="dxa" w:w="785"/>
          </w:tcPr>
          <w:p>
            <w:pPr>
              <w:jc w:val="center"/>
            </w:pPr>
            <w:r/>
            <w:r>
              <w:rPr>
                <w:rFonts w:ascii="宋体" w:hAnsi="宋体" w:eastAsia="宋体"/>
                <w:b w:val="0"/>
                <w:sz w:val="17"/>
              </w:rPr>
              <w:t>严重</w:t>
            </w:r>
          </w:p>
        </w:tc>
        <w:tc>
          <w:tcPr>
            <w:tcW w:type="dxa" w:w="785"/>
          </w:tcPr>
          <w:p>
            <w:pPr>
              <w:jc w:val="center"/>
            </w:pPr>
            <w:r/>
            <w:r>
              <w:rPr>
                <w:rFonts w:ascii="宋体" w:hAnsi="宋体" w:eastAsia="宋体"/>
                <w:b w:val="0"/>
                <w:sz w:val="17"/>
              </w:rPr>
              <w:t>LCS2_N1024</w:t>
            </w:r>
          </w:p>
        </w:tc>
        <w:tc>
          <w:tcPr>
            <w:tcW w:type="dxa" w:w="785"/>
          </w:tcPr>
          <w:p>
            <w:pPr>
              <w:jc w:val="center"/>
            </w:pPr>
            <w:r/>
            <w:r>
              <w:rPr>
                <w:rFonts w:ascii="宋体" w:hAnsi="宋体" w:eastAsia="宋体"/>
                <w:b w:val="0"/>
                <w:sz w:val="17"/>
              </w:rPr>
              <w:t>高信心</w:t>
            </w:r>
          </w:p>
        </w:tc>
      </w:tr>
      <w:tr>
        <w:tc>
          <w:tcPr>
            <w:tcW w:type="dxa" w:w="785"/>
          </w:tcPr>
          <w:p>
            <w:pPr>
              <w:jc w:val="center"/>
            </w:pPr>
            <w:r/>
            <w:r>
              <w:rPr>
                <w:rFonts w:ascii="宋体" w:hAnsi="宋体" w:eastAsia="宋体"/>
                <w:b w:val="0"/>
                <w:sz w:val="17"/>
              </w:rPr>
              <w:t>4</w:t>
            </w:r>
          </w:p>
        </w:tc>
        <w:tc>
          <w:tcPr>
            <w:tcW w:type="dxa" w:w="785"/>
          </w:tcPr>
          <w:p>
            <w:pPr>
              <w:jc w:val="center"/>
            </w:pPr>
            <w:r/>
            <w:r>
              <w:rPr>
                <w:rFonts w:ascii="宋体" w:hAnsi="宋体" w:eastAsia="宋体"/>
                <w:b w:val="0"/>
                <w:sz w:val="17"/>
              </w:rPr>
              <w:t>TL-1-LCS2-X004</w:t>
            </w:r>
          </w:p>
        </w:tc>
        <w:tc>
          <w:tcPr>
            <w:tcW w:type="dxa" w:w="785"/>
          </w:tcPr>
          <w:p>
            <w:pPr>
              <w:jc w:val="center"/>
            </w:pPr>
            <w:r/>
            <w:r>
              <w:rPr>
                <w:rFonts w:ascii="宋体" w:hAnsi="宋体" w:eastAsia="宋体"/>
                <w:b w:val="0"/>
                <w:sz w:val="17"/>
              </w:rPr>
              <w:t>LCS2 边墙内壁下部</w:t>
            </w:r>
          </w:p>
        </w:tc>
        <w:tc>
          <w:tcPr>
            <w:tcW w:type="dxa" w:w="785"/>
          </w:tcPr>
          <w:p>
            <w:pPr>
              <w:jc w:val="center"/>
            </w:pPr>
            <w:r/>
            <w:r>
              <w:rPr>
                <w:rFonts w:ascii="宋体" w:hAnsi="宋体" w:eastAsia="宋体"/>
                <w:b w:val="0"/>
                <w:sz w:val="17"/>
              </w:rPr>
              <w:t>裂缝（网状裂缝群）;施工缝再开裂</w:t>
            </w:r>
          </w:p>
        </w:tc>
        <w:tc>
          <w:tcPr>
            <w:tcW w:type="dxa" w:w="785"/>
          </w:tcPr>
          <w:p>
            <w:pPr>
              <w:jc w:val="center"/>
            </w:pPr>
            <w:r/>
            <w:r>
              <w:rPr>
                <w:rFonts w:ascii="宋体" w:hAnsi="宋体" w:eastAsia="宋体"/>
                <w:b w:val="0"/>
                <w:sz w:val="17"/>
              </w:rPr>
              <w:t>K2+098</w:t>
            </w:r>
          </w:p>
        </w:tc>
        <w:tc>
          <w:tcPr>
            <w:tcW w:type="dxa" w:w="785"/>
          </w:tcPr>
          <w:p>
            <w:pPr>
              <w:jc w:val="center"/>
            </w:pPr>
            <w:r/>
            <w:r>
              <w:rPr>
                <w:rFonts w:ascii="宋体" w:hAnsi="宋体" w:eastAsia="宋体"/>
                <w:b w:val="0"/>
                <w:sz w:val="17"/>
              </w:rPr>
              <w:t>3 条</w:t>
            </w:r>
          </w:p>
        </w:tc>
        <w:tc>
          <w:tcPr>
            <w:tcW w:type="dxa" w:w="785"/>
          </w:tcPr>
          <w:p>
            <w:pPr>
              <w:jc w:val="center"/>
            </w:pPr>
            <w:r/>
            <w:r>
              <w:rPr>
                <w:rFonts w:ascii="宋体" w:hAnsi="宋体" w:eastAsia="宋体"/>
                <w:b w:val="0"/>
                <w:sz w:val="17"/>
              </w:rPr>
              <w:t>≥12.0</w:t>
            </w:r>
          </w:p>
        </w:tc>
        <w:tc>
          <w:tcPr>
            <w:tcW w:type="dxa" w:w="785"/>
          </w:tcPr>
          <w:p>
            <w:pPr>
              <w:jc w:val="center"/>
            </w:pPr>
            <w:r/>
            <w:r>
              <w:rPr>
                <w:rFonts w:ascii="宋体" w:hAnsi="宋体" w:eastAsia="宋体"/>
                <w:b w:val="0"/>
                <w:sz w:val="17"/>
              </w:rPr>
              <w:t>≤2.0</w:t>
            </w:r>
          </w:p>
        </w:tc>
        <w:tc>
          <w:tcPr>
            <w:tcW w:type="dxa" w:w="785"/>
          </w:tcPr>
          <w:p>
            <w:pPr>
              <w:jc w:val="center"/>
            </w:pPr>
            <w:r/>
            <w:r>
              <w:rPr>
                <w:rFonts w:ascii="宋体" w:hAnsi="宋体" w:eastAsia="宋体"/>
                <w:b w:val="0"/>
                <w:sz w:val="17"/>
              </w:rPr>
              <w:t>严重</w:t>
            </w:r>
          </w:p>
        </w:tc>
        <w:tc>
          <w:tcPr>
            <w:tcW w:type="dxa" w:w="785"/>
          </w:tcPr>
          <w:p>
            <w:pPr>
              <w:jc w:val="center"/>
            </w:pPr>
            <w:r/>
            <w:r>
              <w:rPr>
                <w:rFonts w:ascii="宋体" w:hAnsi="宋体" w:eastAsia="宋体"/>
                <w:b w:val="0"/>
                <w:sz w:val="17"/>
              </w:rPr>
              <w:t>LCS2_N1049</w:t>
            </w:r>
          </w:p>
        </w:tc>
        <w:tc>
          <w:tcPr>
            <w:tcW w:type="dxa" w:w="785"/>
          </w:tcPr>
          <w:p>
            <w:pPr>
              <w:jc w:val="center"/>
            </w:pPr>
            <w:r/>
            <w:r>
              <w:rPr>
                <w:rFonts w:ascii="宋体" w:hAnsi="宋体" w:eastAsia="宋体"/>
                <w:b w:val="0"/>
                <w:sz w:val="17"/>
              </w:rPr>
              <w:t>高信心</w:t>
            </w:r>
          </w:p>
        </w:tc>
      </w:tr>
      <w:tr>
        <w:tc>
          <w:tcPr>
            <w:tcW w:type="dxa" w:w="785"/>
          </w:tcPr>
          <w:p>
            <w:pPr>
              <w:jc w:val="center"/>
            </w:pPr>
            <w:r/>
            <w:r>
              <w:rPr>
                <w:rFonts w:ascii="宋体" w:hAnsi="宋体" w:eastAsia="宋体"/>
                <w:b w:val="0"/>
                <w:sz w:val="17"/>
              </w:rPr>
              <w:t>5</w:t>
            </w:r>
          </w:p>
        </w:tc>
        <w:tc>
          <w:tcPr>
            <w:tcW w:type="dxa" w:w="785"/>
          </w:tcPr>
          <w:p>
            <w:pPr>
              <w:jc w:val="center"/>
            </w:pPr>
            <w:r/>
            <w:r>
              <w:rPr>
                <w:rFonts w:ascii="宋体" w:hAnsi="宋体" w:eastAsia="宋体"/>
                <w:b w:val="0"/>
                <w:sz w:val="17"/>
              </w:rPr>
              <w:t>TL-1-LCS2-X005</w:t>
            </w:r>
          </w:p>
        </w:tc>
        <w:tc>
          <w:tcPr>
            <w:tcW w:type="dxa" w:w="785"/>
          </w:tcPr>
          <w:p>
            <w:pPr>
              <w:jc w:val="center"/>
            </w:pPr>
            <w:r/>
            <w:r>
              <w:rPr>
                <w:rFonts w:ascii="宋体" w:hAnsi="宋体" w:eastAsia="宋体"/>
                <w:b w:val="0"/>
                <w:sz w:val="17"/>
              </w:rPr>
              <w:t>LCS2 边墙内壁下部</w:t>
            </w:r>
          </w:p>
        </w:tc>
        <w:tc>
          <w:tcPr>
            <w:tcW w:type="dxa" w:w="785"/>
          </w:tcPr>
          <w:p>
            <w:pPr>
              <w:jc w:val="center"/>
            </w:pPr>
            <w:r/>
            <w:r>
              <w:rPr>
                <w:rFonts w:ascii="宋体" w:hAnsi="宋体" w:eastAsia="宋体"/>
                <w:b w:val="0"/>
                <w:sz w:val="17"/>
              </w:rPr>
              <w:t>裂缝（网状裂缝群核心区）</w:t>
            </w:r>
          </w:p>
        </w:tc>
        <w:tc>
          <w:tcPr>
            <w:tcW w:type="dxa" w:w="785"/>
          </w:tcPr>
          <w:p>
            <w:pPr>
              <w:jc w:val="center"/>
            </w:pPr>
            <w:r/>
            <w:r>
              <w:rPr>
                <w:rFonts w:ascii="宋体" w:hAnsi="宋体" w:eastAsia="宋体"/>
                <w:b w:val="0"/>
                <w:sz w:val="17"/>
              </w:rPr>
              <w:t>K2+100</w:t>
            </w:r>
          </w:p>
        </w:tc>
        <w:tc>
          <w:tcPr>
            <w:tcW w:type="dxa" w:w="785"/>
          </w:tcPr>
          <w:p>
            <w:pPr>
              <w:jc w:val="center"/>
            </w:pPr>
            <w:r/>
            <w:r>
              <w:rPr>
                <w:rFonts w:ascii="宋体" w:hAnsi="宋体" w:eastAsia="宋体"/>
                <w:b w:val="0"/>
                <w:sz w:val="17"/>
              </w:rPr>
              <w:t>4 条</w:t>
            </w:r>
          </w:p>
        </w:tc>
        <w:tc>
          <w:tcPr>
            <w:tcW w:type="dxa" w:w="785"/>
          </w:tcPr>
          <w:p>
            <w:pPr>
              <w:jc w:val="center"/>
            </w:pPr>
            <w:r/>
            <w:r>
              <w:rPr>
                <w:rFonts w:ascii="宋体" w:hAnsi="宋体" w:eastAsia="宋体"/>
                <w:b w:val="0"/>
                <w:sz w:val="17"/>
              </w:rPr>
              <w:t>≥18.0</w:t>
            </w:r>
          </w:p>
        </w:tc>
        <w:tc>
          <w:tcPr>
            <w:tcW w:type="dxa" w:w="785"/>
          </w:tcPr>
          <w:p>
            <w:pPr>
              <w:jc w:val="center"/>
            </w:pPr>
            <w:r/>
            <w:r>
              <w:rPr>
                <w:rFonts w:ascii="宋体" w:hAnsi="宋体" w:eastAsia="宋体"/>
                <w:b w:val="0"/>
                <w:sz w:val="17"/>
              </w:rPr>
              <w:t>≤2.0</w:t>
            </w:r>
          </w:p>
        </w:tc>
        <w:tc>
          <w:tcPr>
            <w:tcW w:type="dxa" w:w="785"/>
          </w:tcPr>
          <w:p>
            <w:pPr>
              <w:jc w:val="center"/>
            </w:pPr>
            <w:r/>
            <w:r>
              <w:rPr>
                <w:rFonts w:ascii="宋体" w:hAnsi="宋体" w:eastAsia="宋体"/>
                <w:b w:val="0"/>
                <w:sz w:val="17"/>
              </w:rPr>
              <w:t>严重</w:t>
            </w:r>
          </w:p>
        </w:tc>
        <w:tc>
          <w:tcPr>
            <w:tcW w:type="dxa" w:w="785"/>
          </w:tcPr>
          <w:p>
            <w:pPr>
              <w:jc w:val="center"/>
            </w:pPr>
            <w:r/>
            <w:r>
              <w:rPr>
                <w:rFonts w:ascii="宋体" w:hAnsi="宋体" w:eastAsia="宋体"/>
                <w:b w:val="0"/>
                <w:sz w:val="17"/>
              </w:rPr>
              <w:t>LCS2_N1050</w:t>
            </w:r>
          </w:p>
        </w:tc>
        <w:tc>
          <w:tcPr>
            <w:tcW w:type="dxa" w:w="785"/>
          </w:tcPr>
          <w:p>
            <w:pPr>
              <w:jc w:val="center"/>
            </w:pPr>
            <w:r/>
            <w:r>
              <w:rPr>
                <w:rFonts w:ascii="宋体" w:hAnsi="宋体" w:eastAsia="宋体"/>
                <w:b w:val="0"/>
                <w:sz w:val="17"/>
              </w:rPr>
              <w:t>高信心</w:t>
            </w:r>
          </w:p>
        </w:tc>
      </w:tr>
      <w:tr>
        <w:tc>
          <w:tcPr>
            <w:tcW w:type="dxa" w:w="785"/>
          </w:tcPr>
          <w:p>
            <w:pPr>
              <w:jc w:val="center"/>
            </w:pPr>
            <w:r/>
            <w:r>
              <w:rPr>
                <w:rFonts w:ascii="宋体" w:hAnsi="宋体" w:eastAsia="宋体"/>
                <w:b w:val="0"/>
                <w:sz w:val="17"/>
              </w:rPr>
              <w:t>6</w:t>
            </w:r>
          </w:p>
        </w:tc>
        <w:tc>
          <w:tcPr>
            <w:tcW w:type="dxa" w:w="785"/>
          </w:tcPr>
          <w:p>
            <w:pPr>
              <w:jc w:val="center"/>
            </w:pPr>
            <w:r/>
            <w:r>
              <w:rPr>
                <w:rFonts w:ascii="宋体" w:hAnsi="宋体" w:eastAsia="宋体"/>
                <w:b w:val="0"/>
                <w:sz w:val="17"/>
              </w:rPr>
              <w:t>TL-1-LCS2-X006</w:t>
            </w:r>
          </w:p>
        </w:tc>
        <w:tc>
          <w:tcPr>
            <w:tcW w:type="dxa" w:w="785"/>
          </w:tcPr>
          <w:p>
            <w:pPr>
              <w:jc w:val="center"/>
            </w:pPr>
            <w:r/>
            <w:r>
              <w:rPr>
                <w:rFonts w:ascii="宋体" w:hAnsi="宋体" w:eastAsia="宋体"/>
                <w:b w:val="0"/>
                <w:sz w:val="17"/>
              </w:rPr>
              <w:t>LCS2 边墙内壁下部</w:t>
            </w:r>
          </w:p>
        </w:tc>
        <w:tc>
          <w:tcPr>
            <w:tcW w:type="dxa" w:w="785"/>
          </w:tcPr>
          <w:p>
            <w:pPr>
              <w:jc w:val="center"/>
            </w:pPr>
            <w:r/>
            <w:r>
              <w:rPr>
                <w:rFonts w:ascii="宋体" w:hAnsi="宋体" w:eastAsia="宋体"/>
                <w:b w:val="0"/>
                <w:sz w:val="17"/>
              </w:rPr>
              <w:t>裂缝（网状裂缝群延伸尾区）;施工缝再开裂;剥落掉块（砂浆层）</w:t>
            </w:r>
          </w:p>
        </w:tc>
        <w:tc>
          <w:tcPr>
            <w:tcW w:type="dxa" w:w="785"/>
          </w:tcPr>
          <w:p>
            <w:pPr>
              <w:jc w:val="center"/>
            </w:pPr>
            <w:r/>
            <w:r>
              <w:rPr>
                <w:rFonts w:ascii="宋体" w:hAnsi="宋体" w:eastAsia="宋体"/>
                <w:b w:val="0"/>
                <w:sz w:val="17"/>
              </w:rPr>
              <w:t>K2+102</w:t>
            </w:r>
          </w:p>
        </w:tc>
        <w:tc>
          <w:tcPr>
            <w:tcW w:type="dxa" w:w="785"/>
          </w:tcPr>
          <w:p>
            <w:pPr>
              <w:jc w:val="center"/>
            </w:pPr>
            <w:r/>
            <w:r>
              <w:rPr>
                <w:rFonts w:ascii="宋体" w:hAnsi="宋体" w:eastAsia="宋体"/>
                <w:b w:val="0"/>
                <w:sz w:val="17"/>
              </w:rPr>
              <w:t>3 条</w:t>
            </w:r>
          </w:p>
        </w:tc>
        <w:tc>
          <w:tcPr>
            <w:tcW w:type="dxa" w:w="785"/>
          </w:tcPr>
          <w:p>
            <w:pPr>
              <w:jc w:val="center"/>
            </w:pPr>
            <w:r/>
            <w:r>
              <w:rPr>
                <w:rFonts w:ascii="宋体" w:hAnsi="宋体" w:eastAsia="宋体"/>
                <w:b w:val="0"/>
                <w:sz w:val="17"/>
              </w:rPr>
              <w:t>≥14.0</w:t>
            </w:r>
          </w:p>
        </w:tc>
        <w:tc>
          <w:tcPr>
            <w:tcW w:type="dxa" w:w="785"/>
          </w:tcPr>
          <w:p>
            <w:pPr>
              <w:jc w:val="center"/>
            </w:pPr>
            <w:r/>
            <w:r>
              <w:rPr>
                <w:rFonts w:ascii="宋体" w:hAnsi="宋体" w:eastAsia="宋体"/>
                <w:b w:val="0"/>
                <w:sz w:val="17"/>
              </w:rPr>
              <w:t>≤2.0</w:t>
            </w:r>
          </w:p>
        </w:tc>
        <w:tc>
          <w:tcPr>
            <w:tcW w:type="dxa" w:w="785"/>
          </w:tcPr>
          <w:p>
            <w:pPr>
              <w:jc w:val="center"/>
            </w:pPr>
            <w:r/>
            <w:r>
              <w:rPr>
                <w:rFonts w:ascii="宋体" w:hAnsi="宋体" w:eastAsia="宋体"/>
                <w:b w:val="0"/>
                <w:sz w:val="17"/>
              </w:rPr>
              <w:t>严重</w:t>
            </w:r>
          </w:p>
        </w:tc>
        <w:tc>
          <w:tcPr>
            <w:tcW w:type="dxa" w:w="785"/>
          </w:tcPr>
          <w:p>
            <w:pPr>
              <w:jc w:val="center"/>
            </w:pPr>
            <w:r/>
            <w:r>
              <w:rPr>
                <w:rFonts w:ascii="宋体" w:hAnsi="宋体" w:eastAsia="宋体"/>
                <w:b w:val="0"/>
                <w:sz w:val="17"/>
              </w:rPr>
              <w:t>LCS2_N1051</w:t>
            </w:r>
          </w:p>
        </w:tc>
        <w:tc>
          <w:tcPr>
            <w:tcW w:type="dxa" w:w="785"/>
          </w:tcPr>
          <w:p>
            <w:pPr>
              <w:jc w:val="center"/>
            </w:pPr>
            <w:r/>
            <w:r>
              <w:rPr>
                <w:rFonts w:ascii="宋体" w:hAnsi="宋体" w:eastAsia="宋体"/>
                <w:b w:val="0"/>
                <w:sz w:val="17"/>
              </w:rPr>
              <w:t>高信心</w:t>
            </w:r>
          </w:p>
        </w:tc>
      </w:tr>
    </w:tbl>
    <w:p/>
    <w:p>
      <w:r>
        <w:rPr>
          <w:rFonts w:ascii="宋体" w:hAnsi="宋体" w:eastAsia="宋体"/>
          <w:b/>
          <w:sz w:val="21"/>
        </w:rPr>
        <w:t>典型病害照片（6 帧 LCS2 增强版）</w:t>
      </w:r>
      <w:r>
        <w:rPr>
          <w:rFonts w:ascii="宋体" w:hAnsi="宋体" w:eastAsia="宋体"/>
          <w:sz w:val="21"/>
        </w:rPr>
        <w:t>：</w:t>
      </w:r>
    </w:p>
    <w:p>
      <w:r>
        <w:rPr>
          <w:rFonts w:ascii="宋体" w:hAnsi="宋体" w:eastAsia="宋体"/>
          <w:b/>
          <w:sz w:val="21"/>
        </w:rPr>
        <w:t>图 5.1-1</w:t>
      </w:r>
      <w:r>
        <w:rPr>
          <w:rFonts w:ascii="宋体" w:hAnsi="宋体" w:eastAsia="宋体"/>
          <w:sz w:val="21"/>
        </w:rPr>
        <w:t xml:space="preserve"> K2+036 / LCS2_N1018 — 施工缝再开裂;渗漏水（严重）</w:t>
      </w:r>
    </w:p>
    <w:p>
      <w:pPr>
        <w:jc w:val="center"/>
      </w:pPr>
      <w:r>
        <w:drawing>
          <wp:inline xmlns:a="http://schemas.openxmlformats.org/drawingml/2006/main" xmlns:pic="http://schemas.openxmlformats.org/drawingml/2006/picture">
            <wp:extent cx="5029200" cy="3067812"/>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5029200" cy="3067812"/>
                    </a:xfrm>
                    <a:prstGeom prst="rect"/>
                  </pic:spPr>
                </pic:pic>
              </a:graphicData>
            </a:graphic>
          </wp:inline>
        </w:drawing>
      </w:r>
    </w:p>
    <w:p>
      <w:pPr>
        <w:ind w:firstLine="480"/>
      </w:pPr>
      <w:r>
        <w:rPr>
          <w:rFonts w:ascii="宋体" w:hAnsi="宋体" w:eastAsia="宋体"/>
          <w:b/>
          <w:sz w:val="21"/>
        </w:rPr>
        <w:t>判读</w:t>
      </w:r>
      <w:r>
        <w:rPr>
          <w:rFonts w:ascii="宋体" w:hAnsi="宋体" w:eastAsia="宋体"/>
          <w:sz w:val="21"/>
        </w:rPr>
        <w:t>：图像中部偏下有一条贯穿全幅的横向施工缝再开裂裂缝（编号 1#），缝长不少于 2.3 m（横贯整幅 1 车道扫描宽度），缝宽 4-5 mm，两侧混凝土存在 1-2 mm 错台台阶；缝内呈不规则深黑色锯齿，并在右侧 1/3 区域向下延伸出半圆形深色水迹晕染区（约 0.4×0.4 m），晕染区边缘伴有窄条状白色钙化泛碱痕迹，表明渗漏水长期沿缝下渗。左下角及右下侧伴有局部喷涂修补色块，整体属新近渗水活动期。</w:t>
      </w:r>
    </w:p>
    <w:p>
      <w:pPr>
        <w:ind w:firstLine="480"/>
      </w:pPr>
      <w:r>
        <w:rPr>
          <w:rFonts w:ascii="宋体" w:hAnsi="宋体" w:eastAsia="宋体"/>
          <w:b/>
          <w:sz w:val="21"/>
        </w:rPr>
        <w:t>伪病害复核</w:t>
      </w:r>
      <w:r>
        <w:rPr>
          <w:rFonts w:ascii="宋体" w:hAnsi="宋体" w:eastAsia="宋体"/>
          <w:sz w:val="21"/>
        </w:rPr>
        <w:t>：图像中部偏下贯穿一条横向施工缝再开裂裂缝，裂缝两侧混凝土错台清晰可见，缝隙内部呈不规则锯齿状深黑色，并非防火涂料流挂的齐整边缘；右侧 1/3 区域可见自缝向下延伸的暗色水迹晕染带（约 0.4×0.4 m 半圆形扩散），泛碱痕微显白色钙化条带，符合渗漏水沿施工缝下渗的典型形貌，可确认为施工缝再开裂伴渗漏水真病害。右下手写桩号字样按规则忽略。</w:t>
      </w:r>
    </w:p>
    <w:p/>
    <w:p>
      <w:r>
        <w:rPr>
          <w:rFonts w:ascii="宋体" w:hAnsi="宋体" w:eastAsia="宋体"/>
          <w:b/>
          <w:sz w:val="21"/>
        </w:rPr>
        <w:t>图 5.1-2</w:t>
      </w:r>
      <w:r>
        <w:rPr>
          <w:rFonts w:ascii="宋体" w:hAnsi="宋体" w:eastAsia="宋体"/>
          <w:sz w:val="21"/>
        </w:rPr>
        <w:t xml:space="preserve"> K2+042 / LCS2_N1021 — 施工缝再开裂;剥落掉块;裂缝（严重）</w:t>
      </w:r>
    </w:p>
    <w:p>
      <w:pPr>
        <w:jc w:val="center"/>
      </w:pPr>
      <w:r>
        <w:drawing>
          <wp:inline xmlns:a="http://schemas.openxmlformats.org/drawingml/2006/main" xmlns:pic="http://schemas.openxmlformats.org/drawingml/2006/picture">
            <wp:extent cx="5029200" cy="3067812"/>
            <wp:docPr id="2" name="Picture 2"/>
            <wp:cNvGraphicFramePr>
              <a:graphicFrameLocks noChangeAspect="1"/>
            </wp:cNvGraphicFramePr>
            <a:graphic>
              <a:graphicData uri="http://schemas.openxmlformats.org/drawingml/2006/picture">
                <pic:pic>
                  <pic:nvPicPr>
                    <pic:cNvPr id="0" name="image.jpg"/>
                    <pic:cNvPicPr/>
                  </pic:nvPicPr>
                  <pic:blipFill>
                    <a:blip r:embed="rId10"/>
                    <a:stretch>
                      <a:fillRect/>
                    </a:stretch>
                  </pic:blipFill>
                  <pic:spPr>
                    <a:xfrm>
                      <a:off x="0" y="0"/>
                      <a:ext cx="5029200" cy="3067812"/>
                    </a:xfrm>
                    <a:prstGeom prst="rect"/>
                  </pic:spPr>
                </pic:pic>
              </a:graphicData>
            </a:graphic>
          </wp:inline>
        </w:drawing>
      </w:r>
    </w:p>
    <w:p>
      <w:pPr>
        <w:ind w:firstLine="480"/>
      </w:pPr>
      <w:r>
        <w:rPr>
          <w:rFonts w:ascii="宋体" w:hAnsi="宋体" w:eastAsia="宋体"/>
          <w:b/>
          <w:sz w:val="21"/>
        </w:rPr>
        <w:t>判读</w:t>
      </w:r>
      <w:r>
        <w:rPr>
          <w:rFonts w:ascii="宋体" w:hAnsi="宋体" w:eastAsia="宋体"/>
          <w:sz w:val="21"/>
        </w:rPr>
        <w:t>：图像上 1/6 高度位置一条横向施工缝（1#）再开裂并伴随大面积剥落，剥落带沿缝长向横贯 2.3 m 以上、宽 6-12 cm，凹陷 3-5 cm 深处骨料颗粒清晰外露，缝口可见错台与碎屑挂渣；剥落带右上侧已有旧砂浆修补条带（齐平、可见锚栓，属合格修补）；图像左侧 1/8 处另存在一条纵向裂缝（2#）自顶部施工缝向下延伸贯通至底边（≥1.2 m），与施工缝丁字相交，缝宽 0.5-0.8 mm；右下区域整体偏暗带潮湿光泽，疑似伴随渗水。</w:t>
      </w:r>
    </w:p>
    <w:p>
      <w:pPr>
        <w:ind w:firstLine="480"/>
      </w:pPr>
      <w:r>
        <w:rPr>
          <w:rFonts w:ascii="宋体" w:hAnsi="宋体" w:eastAsia="宋体"/>
          <w:b/>
          <w:sz w:val="21"/>
        </w:rPr>
        <w:t>伪病害复核</w:t>
      </w:r>
      <w:r>
        <w:rPr>
          <w:rFonts w:ascii="宋体" w:hAnsi="宋体" w:eastAsia="宋体"/>
          <w:sz w:val="21"/>
        </w:rPr>
        <w:t>：图像上 1/6 位置贯穿一条横向施工缝，缝周混凝土表层呈大面积凹陷剥落带（宽 6-12 cm），凹陷内部可见粗糙骨料颗粒外露与不规则破碎面，并非表面浮浆色差或 CLAHE 高光反射的平整哑光形貌；剥落区有明显阴影深度，缝口边缘存在错台与碎屑挂渣，符合二衬施工缝处张开-剥落复合病害特征。右上侧可见旧砂浆修补条带，但修补段本身齐平、未翘起，需作合格修补痕排除；剥落区位于修补段以左未修补段，确认为新发剥</w:t>
      </w:r>
    </w:p>
    <w:p/>
    <w:p>
      <w:r>
        <w:rPr>
          <w:rFonts w:ascii="宋体" w:hAnsi="宋体" w:eastAsia="宋体"/>
          <w:b/>
          <w:sz w:val="21"/>
        </w:rPr>
        <w:t>图 5.1-3</w:t>
      </w:r>
      <w:r>
        <w:rPr>
          <w:rFonts w:ascii="宋体" w:hAnsi="宋体" w:eastAsia="宋体"/>
          <w:sz w:val="21"/>
        </w:rPr>
        <w:t xml:space="preserve"> K2+048 / LCS2_N1024 — 剥落掉块;裂缝;施工缝再开裂（严重）</w:t>
      </w:r>
    </w:p>
    <w:p>
      <w:pPr>
        <w:jc w:val="center"/>
      </w:pPr>
      <w:r>
        <w:drawing>
          <wp:inline xmlns:a="http://schemas.openxmlformats.org/drawingml/2006/main" xmlns:pic="http://schemas.openxmlformats.org/drawingml/2006/picture">
            <wp:extent cx="5029200" cy="3067812"/>
            <wp:docPr id="3" name="Picture 3"/>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5029200" cy="3067812"/>
                    </a:xfrm>
                    <a:prstGeom prst="rect"/>
                  </pic:spPr>
                </pic:pic>
              </a:graphicData>
            </a:graphic>
          </wp:inline>
        </w:drawing>
      </w:r>
    </w:p>
    <w:p>
      <w:pPr>
        <w:ind w:firstLine="480"/>
      </w:pPr>
      <w:r>
        <w:rPr>
          <w:rFonts w:ascii="宋体" w:hAnsi="宋体" w:eastAsia="宋体"/>
          <w:b/>
          <w:sz w:val="21"/>
        </w:rPr>
        <w:t>判读</w:t>
      </w:r>
      <w:r>
        <w:rPr>
          <w:rFonts w:ascii="宋体" w:hAnsi="宋体" w:eastAsia="宋体"/>
          <w:sz w:val="21"/>
        </w:rPr>
        <w:t>：图像右下约 0.6×0.5 m 范围出现大面积二衬本体剥落（深 4-6 cm，骨料外露），剥落区边缘伴生四条独立裂缝：1# 斜向裂缝沿剥落区下缘自左下向右上延伸（≥1.4 m，缝宽约 3 mm）；2# 纵向裂缝沿剥落区右缘贯通顶底（≥2.3 m，缝宽 2 mm）；3# 与 2# 平行的次生纵向裂缝（≥1.5 m，缝宽 1.2 mm）；4# 横向裂缝沿原施工缝走向横贯顶部 1/4 高度（≥2.3 m，缝宽 1.5 mm）。左侧及左上有既有合格修补痕（齐平），中部存在线扫描高光带。整体属严重的剥落+多向裂缝复合损伤。</w:t>
      </w:r>
    </w:p>
    <w:p>
      <w:pPr>
        <w:ind w:firstLine="480"/>
      </w:pPr>
      <w:r>
        <w:rPr>
          <w:rFonts w:ascii="宋体" w:hAnsi="宋体" w:eastAsia="宋体"/>
          <w:b/>
          <w:sz w:val="21"/>
        </w:rPr>
        <w:t>伪病害复核</w:t>
      </w:r>
      <w:r>
        <w:rPr>
          <w:rFonts w:ascii="宋体" w:hAnsi="宋体" w:eastAsia="宋体"/>
          <w:sz w:val="21"/>
        </w:rPr>
        <w:t>：图像右下区域存在一处大面积深色不规则阴影区（约 0.6×0.5 m），边缘呈不规则锯齿、内部可见深度阴影渐变，符合二衬本体剥落的凹陷形貌；区内可见浅色骨料颗粒外露与新鲜断裂面，与防火涂料流挂的齐整边缘、表面浮浆色差的平整哑光特征均不符。多条裂缝沿剥落区边缘呈放射状延伸，缝隙清晰、走向连贯，非高光反射造成。左侧手写桩号字样与白色小方框喷涂检测标记按规则忽略；左上小块及左中浅色斜方块为既有合格修补痕（</w:t>
      </w:r>
    </w:p>
    <w:p/>
    <w:p>
      <w:r>
        <w:rPr>
          <w:rFonts w:ascii="宋体" w:hAnsi="宋体" w:eastAsia="宋体"/>
          <w:b/>
          <w:sz w:val="21"/>
        </w:rPr>
        <w:t>图 5.1-4</w:t>
      </w:r>
      <w:r>
        <w:rPr>
          <w:rFonts w:ascii="宋体" w:hAnsi="宋体" w:eastAsia="宋体"/>
          <w:sz w:val="21"/>
        </w:rPr>
        <w:t xml:space="preserve"> K2+098 / LCS2_N1049 — 裂缝（网状裂缝群）;施工缝再开裂（严重）</w:t>
      </w:r>
    </w:p>
    <w:p>
      <w:pPr>
        <w:jc w:val="center"/>
      </w:pPr>
      <w:r>
        <w:drawing>
          <wp:inline xmlns:a="http://schemas.openxmlformats.org/drawingml/2006/main" xmlns:pic="http://schemas.openxmlformats.org/drawingml/2006/picture">
            <wp:extent cx="5029200" cy="3067812"/>
            <wp:docPr id="4" name="Picture 4"/>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5029200" cy="3067812"/>
                    </a:xfrm>
                    <a:prstGeom prst="rect"/>
                  </pic:spPr>
                </pic:pic>
              </a:graphicData>
            </a:graphic>
          </wp:inline>
        </w:drawing>
      </w:r>
    </w:p>
    <w:p>
      <w:pPr>
        <w:ind w:firstLine="480"/>
      </w:pPr>
      <w:r>
        <w:rPr>
          <w:rFonts w:ascii="宋体" w:hAnsi="宋体" w:eastAsia="宋体"/>
          <w:b/>
          <w:sz w:val="21"/>
        </w:rPr>
        <w:t>判读</w:t>
      </w:r>
      <w:r>
        <w:rPr>
          <w:rFonts w:ascii="宋体" w:hAnsi="宋体" w:eastAsia="宋体"/>
          <w:sz w:val="21"/>
        </w:rPr>
        <w:t>：图像约 1/3 高度位置存在一条横向施工缝再开裂条带（1#，≥2.3 m，缝宽 2 mm），作为下方网状裂缝群的上边界；2# 大面积网状/龟裂裂缝群覆盖图像中下部约半幅面，由 N 条缝宽 0.5-1.5 mm 的细缝纵、斜、横交织成边长 10-20 cm 的不规则多边形网格，单条估计长度 0.4-1.2 m，整群展开总长不少于 10 m；3# 为左下角数条 0.7-0.9 m 短斜缝自施工缝向下切入网格区。此帧网状群与 N1050、N1051 帧的网状群在帧间边缘连续延伸，属同一连续病害群跨 3 帧延伸的第 1 帧。</w:t>
      </w:r>
    </w:p>
    <w:p>
      <w:pPr>
        <w:ind w:firstLine="480"/>
      </w:pPr>
      <w:r>
        <w:rPr>
          <w:rFonts w:ascii="宋体" w:hAnsi="宋体" w:eastAsia="宋体"/>
          <w:b/>
          <w:sz w:val="21"/>
        </w:rPr>
        <w:t>伪病害复核</w:t>
      </w:r>
      <w:r>
        <w:rPr>
          <w:rFonts w:ascii="宋体" w:hAnsi="宋体" w:eastAsia="宋体"/>
          <w:sz w:val="21"/>
        </w:rPr>
        <w:t>：图像中下部存在大面积浅色细线状网格-龟裂状裂缝群，网格内部最小尺寸约 10-20 cm，裂缝呈白色细线（CLAHE 强化后裂缝内灰白填充对比凸显），走向多方向连通，并非防火涂料流挂的齐整边缘色块；网格内不存在表面浮浆色差应有的平整哑光大块色斑。裂缝群上方伴有一条横向施工缝再开裂条带，与网状群在边界处连通，形成施工缝+网状群复合形貌。右下手写桩号字样、右侧检测方框喷涂标记按规则忽略，区域整体属真实网</w:t>
      </w:r>
    </w:p>
    <w:p/>
    <w:p>
      <w:r>
        <w:rPr>
          <w:rFonts w:ascii="宋体" w:hAnsi="宋体" w:eastAsia="宋体"/>
          <w:b/>
          <w:sz w:val="21"/>
        </w:rPr>
        <w:t>图 5.1-5</w:t>
      </w:r>
      <w:r>
        <w:rPr>
          <w:rFonts w:ascii="宋体" w:hAnsi="宋体" w:eastAsia="宋体"/>
          <w:sz w:val="21"/>
        </w:rPr>
        <w:t xml:space="preserve"> K2+100 / LCS2_N1050 — 裂缝（网状裂缝群核心区）（严重）</w:t>
      </w:r>
    </w:p>
    <w:p>
      <w:pPr>
        <w:jc w:val="center"/>
      </w:pPr>
      <w:r>
        <w:drawing>
          <wp:inline xmlns:a="http://schemas.openxmlformats.org/drawingml/2006/main" xmlns:pic="http://schemas.openxmlformats.org/drawingml/2006/picture">
            <wp:extent cx="5029200" cy="3067812"/>
            <wp:docPr id="5" name="Picture 5"/>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5029200" cy="3067812"/>
                    </a:xfrm>
                    <a:prstGeom prst="rect"/>
                  </pic:spPr>
                </pic:pic>
              </a:graphicData>
            </a:graphic>
          </wp:inline>
        </w:drawing>
      </w:r>
    </w:p>
    <w:p>
      <w:pPr>
        <w:ind w:firstLine="480"/>
      </w:pPr>
      <w:r>
        <w:rPr>
          <w:rFonts w:ascii="宋体" w:hAnsi="宋体" w:eastAsia="宋体"/>
          <w:b/>
          <w:sz w:val="21"/>
        </w:rPr>
        <w:t>判读</w:t>
      </w:r>
      <w:r>
        <w:rPr>
          <w:rFonts w:ascii="宋体" w:hAnsi="宋体" w:eastAsia="宋体"/>
          <w:sz w:val="21"/>
        </w:rPr>
        <w:t>：图像左 2/3 幅面整体覆盖一片极密集的网状/龟裂裂缝群（核心区），由 N 条 0.5-2 mm 细缝纵+斜+横+三角交织成边长 5-15 cm 多边形网格，群内可识别 2# 与 3# 两条纵向贯通主缝（各 ≥2.3 m、缝宽 1.5-2 mm）以及 4# X 形交叉斜缝（两条 ≥1.3 m、缝宽 1.2 mm）。1# 整片网状群展开总长保守 ≥15 m，单帧内裂缝总条数粗估 30 条以上，网格内部混凝土表面尚保持完整无明显骨料外露。本帧为 N1049-N1050-N1051 连续 3 帧网状群跨帧延伸的核心帧，主缝与上下帧帧间边缘自然衔接。</w:t>
      </w:r>
    </w:p>
    <w:p>
      <w:pPr>
        <w:ind w:firstLine="480"/>
      </w:pPr>
      <w:r>
        <w:rPr>
          <w:rFonts w:ascii="宋体" w:hAnsi="宋体" w:eastAsia="宋体"/>
          <w:b/>
          <w:sz w:val="21"/>
        </w:rPr>
        <w:t>伪病害复核</w:t>
      </w:r>
      <w:r>
        <w:rPr>
          <w:rFonts w:ascii="宋体" w:hAnsi="宋体" w:eastAsia="宋体"/>
          <w:sz w:val="21"/>
        </w:rPr>
        <w:t>：图像左侧及中部整体覆盖一片极密集的浅白色细线状网状裂缝群，缝线呈连贯多向几何走向（纵+斜+横+三角网格），单条粗细 0.5-2 mm 不等，CLAHE 拉伸后裂缝内浅灰白对比凸出但走向连贯无规律。该形貌不同于防火涂料流挂的齐整边缘色块，也不同于表面浮浆色差的平整哑光大块色斑；网格内部混凝土表面尚保持完整未见骨料外露，可排除大块剥落。右下检测方框喷涂标记按规则忽略。判定为真实大面积网状/龟裂裂缝群病</w:t>
      </w:r>
    </w:p>
    <w:p/>
    <w:p>
      <w:r>
        <w:rPr>
          <w:rFonts w:ascii="宋体" w:hAnsi="宋体" w:eastAsia="宋体"/>
          <w:b/>
          <w:sz w:val="21"/>
        </w:rPr>
        <w:t>图 5.1-6</w:t>
      </w:r>
      <w:r>
        <w:rPr>
          <w:rFonts w:ascii="宋体" w:hAnsi="宋体" w:eastAsia="宋体"/>
          <w:sz w:val="21"/>
        </w:rPr>
        <w:t xml:space="preserve"> K2+102 / LCS2_N1051 — 裂缝（网状裂缝群延伸尾区）;施工缝再开裂;剥落掉块（砂浆层）（严重）</w:t>
      </w:r>
    </w:p>
    <w:p>
      <w:pPr>
        <w:jc w:val="center"/>
      </w:pPr>
      <w:r>
        <w:drawing>
          <wp:inline xmlns:a="http://schemas.openxmlformats.org/drawingml/2006/main" xmlns:pic="http://schemas.openxmlformats.org/drawingml/2006/picture">
            <wp:extent cx="5029200" cy="3067812"/>
            <wp:docPr id="6" name="Picture 6"/>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5029200" cy="3067812"/>
                    </a:xfrm>
                    <a:prstGeom prst="rect"/>
                  </pic:spPr>
                </pic:pic>
              </a:graphicData>
            </a:graphic>
          </wp:inline>
        </w:drawing>
      </w:r>
    </w:p>
    <w:p>
      <w:pPr>
        <w:ind w:firstLine="480"/>
      </w:pPr>
      <w:r>
        <w:rPr>
          <w:rFonts w:ascii="宋体" w:hAnsi="宋体" w:eastAsia="宋体"/>
          <w:b/>
          <w:sz w:val="21"/>
        </w:rPr>
        <w:t>判读</w:t>
      </w:r>
      <w:r>
        <w:rPr>
          <w:rFonts w:ascii="宋体" w:hAnsi="宋体" w:eastAsia="宋体"/>
          <w:sz w:val="21"/>
        </w:rPr>
        <w:t>：图像左 2/3 幅面整体覆盖网状/龟裂裂缝群延伸尾区（1#，≥12 m 总长），由 N 条 0.5-1.8 mm 细缝纵+斜+横+椭圆环交织成边长 8-20 cm 多边形网格，密度较 N1050 略低；2# 纵向贯通主缝位于图像左 1/3，与 N1050 的 2# 主缝在帧间连续延伸；3# 横向施工缝再开裂条带横贯右下 2/3 高度位置（≥2.3 m，缝宽 2 mm），右段并伴有约 0.3 m 长砂浆层剥落（深 1-2 cm 未见骨料）。本帧为 N1049-N1050-N1051 连续 3 帧网状群跨帧延伸的尾帧。</w:t>
      </w:r>
    </w:p>
    <w:p>
      <w:pPr>
        <w:ind w:firstLine="480"/>
      </w:pPr>
      <w:r>
        <w:rPr>
          <w:rFonts w:ascii="宋体" w:hAnsi="宋体" w:eastAsia="宋体"/>
          <w:b/>
          <w:sz w:val="21"/>
        </w:rPr>
        <w:t>伪病害复核</w:t>
      </w:r>
      <w:r>
        <w:rPr>
          <w:rFonts w:ascii="宋体" w:hAnsi="宋体" w:eastAsia="宋体"/>
          <w:sz w:val="21"/>
        </w:rPr>
        <w:t>：图像左 2/3 幅面整体覆盖一片浅白色细线网格状裂缝群，缝线呈连贯多向几何走向（纵+斜+横+椭圆环状网格），单条粗细 0.5-1.8 mm，CLAHE 拉伸后裂缝内浅灰白对比清晰；网格内部混凝土表面尚保持完整未见骨料外露。该形貌不同于防火涂料流挂的齐整边缘色块或表面浮浆色差的平整哑光色斑。右半暗区中可见原施工缝接缝痕迹横贯，与裂缝群连通。右上检测方框喷涂标记按规则忽略，右下小段错台形剥落条带（深度</w:t>
      </w:r>
    </w:p>
    <w:p/>
    <w:p>
      <w:r>
        <w:br w:type="page"/>
      </w:r>
    </w:p>
    <w:p>
      <w:pPr>
        <w:pStyle w:val="Heading1"/>
      </w:pPr>
      <w:r>
        <w:rPr>
          <w:rFonts w:ascii="黑体" w:hAnsi="黑体" w:eastAsia="黑体"/>
          <w:b/>
          <w:color w:val="000000"/>
          <w:sz w:val="36"/>
        </w:rPr>
        <w:t>6 主要病害成因分析</w:t>
      </w:r>
    </w:p>
    <w:p>
      <w:r>
        <w:rPr>
          <w:rFonts w:ascii="宋体" w:hAnsi="宋体" w:eastAsia="宋体"/>
          <w:b/>
          <w:sz w:val="21"/>
        </w:rPr>
        <w:t>本章节为岩瞳 AI 起草版（80%）+ 工程师定稿（20%）。</w:t>
      </w:r>
      <w:r>
        <w:rPr>
          <w:rFonts w:ascii="宋体" w:hAnsi="宋体" w:eastAsia="宋体"/>
          <w:sz w:val="21"/>
        </w:rPr>
        <w:t>与入口段对照——本段不是偏压模型，应用</w:t>
      </w:r>
      <w:r>
        <w:rPr>
          <w:rFonts w:ascii="宋体" w:hAnsi="宋体" w:eastAsia="宋体"/>
          <w:b/>
          <w:sz w:val="21"/>
        </w:rPr>
        <w:t>「卸荷应力释放 + 长期蠕变」</w:t>
      </w:r>
      <w:r>
        <w:rPr>
          <w:rFonts w:ascii="宋体" w:hAnsi="宋体" w:eastAsia="宋体"/>
          <w:sz w:val="21"/>
        </w:rPr>
        <w:t>模型推因果。</w:t>
      </w:r>
    </w:p>
    <w:p>
      <w:pPr>
        <w:pStyle w:val="Heading2"/>
      </w:pPr>
      <w:r>
        <w:rPr>
          <w:rFonts w:ascii="黑体" w:hAnsi="黑体" w:eastAsia="黑体"/>
          <w:b/>
          <w:color w:val="000000"/>
          <w:sz w:val="28"/>
        </w:rPr>
        <w:t>6.1 出口段网状裂缝群（K2+098~K2+102）</w:t>
      </w:r>
    </w:p>
    <w:p>
      <w:r>
        <w:rPr>
          <w:rFonts w:ascii="宋体" w:hAnsi="宋体" w:eastAsia="宋体"/>
          <w:b/>
          <w:sz w:val="21"/>
        </w:rPr>
        <w:t>桩号范围</w:t>
      </w:r>
      <w:r>
        <w:rPr>
          <w:rFonts w:ascii="宋体" w:hAnsi="宋体" w:eastAsia="宋体"/>
          <w:sz w:val="21"/>
        </w:rPr>
        <w:t>：K2+098 / K2+100 / K2+102（连续 3 帧 LCS2，跨帧延伸 ≥ 6 m）</w:t>
      </w:r>
    </w:p>
    <w:p>
      <w:r>
        <w:rPr>
          <w:rFonts w:ascii="宋体" w:hAnsi="宋体" w:eastAsia="宋体"/>
          <w:b/>
          <w:sz w:val="21"/>
        </w:rPr>
        <w:t>【岩瞳 AI 起草】</w:t>
      </w:r>
    </w:p>
    <w:p>
      <w:pPr>
        <w:ind w:firstLine="480"/>
      </w:pPr>
      <w:r>
        <w:rPr>
          <w:rFonts w:ascii="宋体" w:hAnsi="宋体" w:eastAsia="宋体"/>
          <w:sz w:val="21"/>
        </w:rPr>
        <w:t>N1049/N1050/N1051 三帧 LCS2 出现大面积网状/龟裂裂缝群，已互标 `cross_frame_suspect=true`，整片群跨 3 帧连续延伸，总展开长度 ≥ 6 m，单帧网状群中裂缝 N 条交织成边长 10-20 cm 的不规则多边形网格。N1049 上部另伴一条横向施工缝再开裂（2.6 m / 2 mm 宽），作为网状群上边界。</w:t>
      </w:r>
    </w:p>
    <w:p>
      <w:pPr>
        <w:ind w:firstLine="480"/>
      </w:pPr>
      <w:r>
        <w:rPr>
          <w:rFonts w:ascii="宋体" w:hAnsi="宋体" w:eastAsia="宋体"/>
          <w:b/>
          <w:sz w:val="21"/>
        </w:rPr>
        <w:t>初步推测出口段网状群成因</w:t>
      </w:r>
      <w:r>
        <w:rPr>
          <w:rFonts w:ascii="宋体" w:hAnsi="宋体" w:eastAsia="宋体"/>
          <w:sz w:val="21"/>
        </w:rPr>
        <w:t>（与入口段偏压模型差异显著）：</w:t>
      </w:r>
    </w:p>
    <w:p>
      <w:pPr>
        <w:ind w:firstLine="480"/>
      </w:pPr>
      <w:r>
        <w:rPr>
          <w:rFonts w:ascii="宋体" w:hAnsi="宋体" w:eastAsia="宋体"/>
          <w:sz w:val="21"/>
        </w:rPr>
        <w:t xml:space="preserve">1) </w:t>
      </w:r>
      <w:r>
        <w:rPr>
          <w:rFonts w:ascii="宋体" w:hAnsi="宋体" w:eastAsia="宋体"/>
          <w:b/>
          <w:sz w:val="21"/>
        </w:rPr>
        <w:t>卸荷应力释放为主导力学</w:t>
      </w:r>
      <w:r>
        <w:rPr>
          <w:rFonts w:ascii="宋体" w:hAnsi="宋体" w:eastAsia="宋体"/>
          <w:sz w:val="21"/>
        </w:rPr>
        <w:t>：距出口 670-732 m，处于卸荷应力释放区与围岩长期蠕变叠加段。出口端围岩通过长期蠕变向洞内收敛 → 衬砌承受</w:t>
      </w:r>
      <w:r>
        <w:rPr>
          <w:rFonts w:ascii="宋体" w:hAnsi="宋体" w:eastAsia="宋体"/>
          <w:b/>
          <w:sz w:val="21"/>
        </w:rPr>
        <w:t>均布张拉疲劳</w:t>
      </w:r>
      <w:r>
        <w:rPr>
          <w:rFonts w:ascii="宋体" w:hAnsi="宋体" w:eastAsia="宋体"/>
          <w:sz w:val="21"/>
        </w:rPr>
        <w:t>而非入口段的</w:t>
      </w:r>
      <w:r>
        <w:rPr>
          <w:rFonts w:ascii="宋体" w:hAnsi="宋体" w:eastAsia="宋体"/>
          <w:b/>
          <w:sz w:val="21"/>
        </w:rPr>
        <w:t>偏压扭矩</w:t>
      </w:r>
      <w:r>
        <w:rPr>
          <w:rFonts w:ascii="宋体" w:hAnsi="宋体" w:eastAsia="宋体"/>
          <w:sz w:val="21"/>
        </w:rPr>
        <w:t>；</w:t>
      </w:r>
    </w:p>
    <w:p>
      <w:pPr>
        <w:ind w:firstLine="480"/>
      </w:pPr>
      <w:r>
        <w:rPr>
          <w:rFonts w:ascii="宋体" w:hAnsi="宋体" w:eastAsia="宋体"/>
          <w:sz w:val="21"/>
        </w:rPr>
        <w:t xml:space="preserve">2) </w:t>
      </w:r>
      <w:r>
        <w:rPr>
          <w:rFonts w:ascii="宋体" w:hAnsi="宋体" w:eastAsia="宋体"/>
          <w:b/>
          <w:sz w:val="21"/>
        </w:rPr>
        <w:t>原浇筑期混凝土水化温升收缩 → 内部微裂网</w:t>
      </w:r>
      <w:r>
        <w:rPr>
          <w:rFonts w:ascii="宋体" w:hAnsi="宋体" w:eastAsia="宋体"/>
          <w:sz w:val="21"/>
        </w:rPr>
        <w:t>：本段二衬可能在浇筑期已埋设内部微裂网种子，运营 N 年后被卸荷蠕变 + 季节温差 + 雨季内外水压差 + 车辆振动疲劳逐步张开至表面；</w:t>
      </w:r>
    </w:p>
    <w:p>
      <w:pPr>
        <w:ind w:firstLine="480"/>
      </w:pPr>
      <w:r>
        <w:rPr>
          <w:rFonts w:ascii="宋体" w:hAnsi="宋体" w:eastAsia="宋体"/>
          <w:sz w:val="21"/>
        </w:rPr>
        <w:t xml:space="preserve">3) </w:t>
      </w:r>
      <w:r>
        <w:rPr>
          <w:rFonts w:ascii="宋体" w:hAnsi="宋体" w:eastAsia="宋体"/>
          <w:b/>
          <w:sz w:val="21"/>
        </w:rPr>
        <w:t>多向网格而非单向裂缝</w:t>
      </w:r>
      <w:r>
        <w:rPr>
          <w:rFonts w:ascii="宋体" w:hAnsi="宋体" w:eastAsia="宋体"/>
          <w:sz w:val="21"/>
        </w:rPr>
        <w:t>：均布张拉疲劳的特征是开裂方向</w:t>
      </w:r>
      <w:r>
        <w:rPr>
          <w:rFonts w:ascii="宋体" w:hAnsi="宋体" w:eastAsia="宋体"/>
          <w:b/>
          <w:sz w:val="21"/>
        </w:rPr>
        <w:t>多向</w:t>
      </w:r>
      <w:r>
        <w:rPr>
          <w:rFonts w:ascii="宋体" w:hAnsi="宋体" w:eastAsia="宋体"/>
          <w:sz w:val="21"/>
        </w:rPr>
        <w:t>，形成网格状群；这与入口段单向偏压力矩产生的</w:t>
      </w:r>
      <w:r>
        <w:rPr>
          <w:rFonts w:ascii="宋体" w:hAnsi="宋体" w:eastAsia="宋体"/>
          <w:b/>
          <w:sz w:val="21"/>
        </w:rPr>
        <w:t>单向纵向贯通缝</w:t>
      </w:r>
      <w:r>
        <w:rPr>
          <w:rFonts w:ascii="宋体" w:hAnsi="宋体" w:eastAsia="宋体"/>
          <w:sz w:val="21"/>
        </w:rPr>
        <w:t>是本质不同的两种力学过程。</w:t>
      </w:r>
    </w:p>
    <w:p>
      <w:r>
        <w:rPr>
          <w:rFonts w:ascii="宋体" w:hAnsi="宋体" w:eastAsia="宋体"/>
          <w:b/>
          <w:sz w:val="21"/>
        </w:rPr>
        <w:t>【工程师定稿待审改点】</w:t>
      </w:r>
    </w:p>
    <w:p>
      <w:pPr>
        <w:ind w:firstLine="480"/>
      </w:pPr>
      <w:r>
        <w:rPr>
          <w:rFonts w:ascii="宋体" w:hAnsi="宋体" w:eastAsia="宋体"/>
          <w:sz w:val="21"/>
        </w:rPr>
        <w:t xml:space="preserve">❗ </w:t>
      </w:r>
      <w:r>
        <w:rPr>
          <w:rFonts w:ascii="宋体" w:hAnsi="宋体" w:eastAsia="宋体"/>
          <w:b/>
          <w:sz w:val="21"/>
        </w:rPr>
        <w:t>围岩岩性 + 卸荷段地质构造</w:t>
      </w:r>
      <w:r>
        <w:rPr>
          <w:rFonts w:ascii="宋体" w:hAnsi="宋体" w:eastAsia="宋体"/>
          <w:sz w:val="21"/>
        </w:rPr>
        <w:t>——需调取本段地勘资料确认是否为软岩夹层、是否有断层影响卸荷状态</w:t>
      </w:r>
    </w:p>
    <w:p>
      <w:pPr>
        <w:ind w:firstLine="480"/>
      </w:pPr>
      <w:r>
        <w:rPr>
          <w:rFonts w:ascii="宋体" w:hAnsi="宋体" w:eastAsia="宋体"/>
          <w:sz w:val="21"/>
        </w:rPr>
        <w:t xml:space="preserve">❗ </w:t>
      </w:r>
      <w:r>
        <w:rPr>
          <w:rFonts w:ascii="宋体" w:hAnsi="宋体" w:eastAsia="宋体"/>
          <w:b/>
          <w:sz w:val="21"/>
        </w:rPr>
        <w:t>二衬厚度实测</w:t>
      </w:r>
      <w:r>
        <w:rPr>
          <w:rFonts w:ascii="宋体" w:hAnsi="宋体" w:eastAsia="宋体"/>
          <w:sz w:val="21"/>
        </w:rPr>
        <w:t>——网状裂缝群往往与衬砌偏薄相关，需补做地质雷达 + 凿孔确认本段衬砌厚度是否满足设计</w:t>
      </w:r>
    </w:p>
    <w:p>
      <w:pPr>
        <w:ind w:firstLine="480"/>
      </w:pPr>
      <w:r>
        <w:rPr>
          <w:rFonts w:ascii="宋体" w:hAnsi="宋体" w:eastAsia="宋体"/>
          <w:sz w:val="21"/>
        </w:rPr>
        <w:t xml:space="preserve">❗ </w:t>
      </w:r>
      <w:r>
        <w:rPr>
          <w:rFonts w:ascii="宋体" w:hAnsi="宋体" w:eastAsia="宋体"/>
          <w:b/>
          <w:sz w:val="21"/>
        </w:rPr>
        <w:t>历史观测趋势</w:t>
      </w:r>
      <w:r>
        <w:rPr>
          <w:rFonts w:ascii="宋体" w:hAnsi="宋体" w:eastAsia="宋体"/>
          <w:sz w:val="21"/>
        </w:rPr>
        <w:t>——需调取过去 3-5 年定期检查报告比对网格扩展速率（年化 cm/yr）</w:t>
      </w:r>
    </w:p>
    <w:p>
      <w:pPr>
        <w:ind w:firstLine="480"/>
      </w:pPr>
      <w:r>
        <w:rPr>
          <w:rFonts w:ascii="宋体" w:hAnsi="宋体" w:eastAsia="宋体"/>
          <w:sz w:val="21"/>
        </w:rPr>
        <w:t xml:space="preserve">❗ </w:t>
      </w:r>
      <w:r>
        <w:rPr>
          <w:rFonts w:ascii="宋体" w:hAnsi="宋体" w:eastAsia="宋体"/>
          <w:b/>
          <w:sz w:val="21"/>
        </w:rPr>
        <w:t>车辆振动定量</w:t>
      </w:r>
      <w:r>
        <w:rPr>
          <w:rFonts w:ascii="宋体" w:hAnsi="宋体" w:eastAsia="宋体"/>
          <w:sz w:val="21"/>
        </w:rPr>
        <w:t>——若条件允许，建议短期布设振动监测确认振动是否是主因之一</w:t>
      </w:r>
    </w:p>
    <w:p>
      <w:r>
        <w:rPr>
          <w:rFonts w:ascii="宋体" w:hAnsi="宋体" w:eastAsia="宋体"/>
          <w:b/>
          <w:sz w:val="21"/>
        </w:rPr>
        <w:t>【引用标准】</w:t>
      </w:r>
    </w:p>
    <w:p>
      <w:pPr>
        <w:ind w:firstLine="480"/>
      </w:pPr>
      <w:r>
        <w:rPr>
          <w:rFonts w:ascii="宋体" w:hAnsi="宋体" w:eastAsia="宋体"/>
          <w:sz w:val="21"/>
        </w:rPr>
        <w:t>• JTG H12-2015《公路隧道养护技术规范》§5.1.4（衬砌裂缝分级）、§6.3（网状裂缝处治）</w:t>
      </w:r>
    </w:p>
    <w:p>
      <w:pPr>
        <w:ind w:firstLine="480"/>
      </w:pPr>
      <w:r>
        <w:rPr>
          <w:rFonts w:ascii="宋体" w:hAnsi="宋体" w:eastAsia="宋体"/>
          <w:sz w:val="21"/>
        </w:rPr>
        <w:t>• JTG 3370.1-2018《公路隧道设计规范》§出口段卸荷应力释放区</w:t>
      </w:r>
    </w:p>
    <w:p>
      <w:pPr>
        <w:ind w:firstLine="480"/>
      </w:pPr>
      <w:r>
        <w:rPr>
          <w:rFonts w:ascii="宋体" w:hAnsi="宋体" w:eastAsia="宋体"/>
          <w:sz w:val="21"/>
        </w:rPr>
        <w:t>• JTG 5120-2021《公路桥隧加固设计规范》§网状裂缝群碳纤维布加固</w:t>
      </w:r>
    </w:p>
    <w:p>
      <w:pPr>
        <w:pStyle w:val="Heading2"/>
      </w:pPr>
      <w:r>
        <w:rPr>
          <w:rFonts w:ascii="黑体" w:hAnsi="黑体" w:eastAsia="黑体"/>
          <w:b/>
          <w:color w:val="000000"/>
          <w:sz w:val="28"/>
        </w:rPr>
        <w:t>6.2 出口段近端横向施工缝再开裂集中区（K2+036~K2+048）</w:t>
      </w:r>
    </w:p>
    <w:p>
      <w:r>
        <w:rPr>
          <w:rFonts w:ascii="宋体" w:hAnsi="宋体" w:eastAsia="宋体"/>
          <w:b/>
          <w:sz w:val="21"/>
        </w:rPr>
        <w:t>桩号范围</w:t>
      </w:r>
      <w:r>
        <w:rPr>
          <w:rFonts w:ascii="宋体" w:hAnsi="宋体" w:eastAsia="宋体"/>
          <w:sz w:val="21"/>
        </w:rPr>
        <w:t>：K2+036 / K2+042 / K2+048（连续 3 帧 LCS2，集中分布）</w:t>
      </w:r>
    </w:p>
    <w:p>
      <w:r>
        <w:rPr>
          <w:rFonts w:ascii="宋体" w:hAnsi="宋体" w:eastAsia="宋体"/>
          <w:b/>
          <w:sz w:val="21"/>
        </w:rPr>
        <w:t>【岩瞳 AI 起草】</w:t>
      </w:r>
    </w:p>
    <w:p>
      <w:pPr>
        <w:ind w:firstLine="480"/>
      </w:pPr>
      <w:r>
        <w:rPr>
          <w:rFonts w:ascii="宋体" w:hAnsi="宋体" w:eastAsia="宋体"/>
          <w:sz w:val="21"/>
        </w:rPr>
        <w:t>K2+036~K2+048 段连续 3 帧均见横向施工缝再开裂主病害，且 N1018 伴渗水痕迹、N1021 伴顶部严重剥落、N1024 伴右下大面积剥落 + 斜向缝。施工缝再开裂宽度 1-2 mm，部分缝旁可见锚固止裂带（既往处治痕）但仍持续开裂。</w:t>
      </w:r>
    </w:p>
    <w:p>
      <w:pPr>
        <w:ind w:firstLine="480"/>
      </w:pPr>
      <w:r>
        <w:rPr>
          <w:rFonts w:ascii="宋体" w:hAnsi="宋体" w:eastAsia="宋体"/>
          <w:b/>
          <w:sz w:val="21"/>
        </w:rPr>
        <w:t>成因推测</w:t>
      </w:r>
      <w:r>
        <w:rPr>
          <w:rFonts w:ascii="宋体" w:hAnsi="宋体" w:eastAsia="宋体"/>
          <w:sz w:val="21"/>
        </w:rPr>
        <w:t>：</w:t>
      </w:r>
    </w:p>
    <w:p>
      <w:pPr>
        <w:ind w:firstLine="480"/>
      </w:pPr>
      <w:r>
        <w:rPr>
          <w:rFonts w:ascii="宋体" w:hAnsi="宋体" w:eastAsia="宋体"/>
          <w:sz w:val="21"/>
        </w:rPr>
        <w:t xml:space="preserve">1) </w:t>
      </w:r>
      <w:r>
        <w:rPr>
          <w:rFonts w:ascii="宋体" w:hAnsi="宋体" w:eastAsia="宋体"/>
          <w:b/>
          <w:sz w:val="21"/>
        </w:rPr>
        <w:t>施工缝是结构性预设弱面</w:t>
      </w:r>
      <w:r>
        <w:rPr>
          <w:rFonts w:ascii="宋体" w:hAnsi="宋体" w:eastAsia="宋体"/>
          <w:sz w:val="21"/>
        </w:rPr>
        <w:t>——在出口段卸荷蠕变长期作用下，刚度突变处优先开裂；</w:t>
      </w:r>
    </w:p>
    <w:p>
      <w:pPr>
        <w:ind w:firstLine="480"/>
      </w:pPr>
      <w:r>
        <w:rPr>
          <w:rFonts w:ascii="宋体" w:hAnsi="宋体" w:eastAsia="宋体"/>
          <w:sz w:val="21"/>
        </w:rPr>
        <w:t xml:space="preserve">2) </w:t>
      </w:r>
      <w:r>
        <w:rPr>
          <w:rFonts w:ascii="宋体" w:hAnsi="宋体" w:eastAsia="宋体"/>
          <w:b/>
          <w:sz w:val="21"/>
        </w:rPr>
        <w:t>既往锚固止裂未根治</w:t>
      </w:r>
      <w:r>
        <w:rPr>
          <w:rFonts w:ascii="宋体" w:hAnsi="宋体" w:eastAsia="宋体"/>
          <w:sz w:val="21"/>
        </w:rPr>
        <w:t>：本段连续 3 帧均见锚固止裂带 + 再开裂，提示蠕变累积应力已超出原锚固设计承载，需重新评估加固方案；</w:t>
      </w:r>
    </w:p>
    <w:p>
      <w:pPr>
        <w:ind w:firstLine="480"/>
      </w:pPr>
      <w:r>
        <w:rPr>
          <w:rFonts w:ascii="宋体" w:hAnsi="宋体" w:eastAsia="宋体"/>
          <w:sz w:val="21"/>
        </w:rPr>
        <w:t xml:space="preserve">3) </w:t>
      </w:r>
      <w:r>
        <w:rPr>
          <w:rFonts w:ascii="宋体" w:hAnsi="宋体" w:eastAsia="宋体"/>
          <w:b/>
          <w:sz w:val="21"/>
        </w:rPr>
        <w:t>N1018 渗水痕</w:t>
      </w:r>
      <w:r>
        <w:rPr>
          <w:rFonts w:ascii="宋体" w:hAnsi="宋体" w:eastAsia="宋体"/>
          <w:sz w:val="21"/>
        </w:rPr>
        <w:t>：施工缝处易成为渗水通道，雨季 / 长期内外水压差进一步加剧开裂；</w:t>
      </w:r>
    </w:p>
    <w:p>
      <w:pPr>
        <w:ind w:firstLine="480"/>
      </w:pPr>
      <w:r>
        <w:rPr>
          <w:rFonts w:ascii="宋体" w:hAnsi="宋体" w:eastAsia="宋体"/>
          <w:sz w:val="21"/>
        </w:rPr>
        <w:t xml:space="preserve">4) </w:t>
      </w:r>
      <w:r>
        <w:rPr>
          <w:rFonts w:ascii="宋体" w:hAnsi="宋体" w:eastAsia="宋体"/>
          <w:b/>
          <w:sz w:val="21"/>
        </w:rPr>
        <w:t>N1021/N1024 严重剥落</w:t>
      </w:r>
      <w:r>
        <w:rPr>
          <w:rFonts w:ascii="宋体" w:hAnsi="宋体" w:eastAsia="宋体"/>
          <w:sz w:val="21"/>
        </w:rPr>
        <w:t>：施工缝处应力集中导致缝口混凝土疲劳剥落，需密切跟踪是否露筋。</w:t>
      </w:r>
    </w:p>
    <w:p>
      <w:r>
        <w:rPr>
          <w:rFonts w:ascii="宋体" w:hAnsi="宋体" w:eastAsia="宋体"/>
          <w:b/>
          <w:sz w:val="21"/>
        </w:rPr>
        <w:t>【工程师定稿待审改点】</w:t>
      </w:r>
    </w:p>
    <w:p>
      <w:pPr>
        <w:ind w:firstLine="480"/>
      </w:pPr>
      <w:r>
        <w:rPr>
          <w:rFonts w:ascii="宋体" w:hAnsi="宋体" w:eastAsia="宋体"/>
          <w:sz w:val="21"/>
        </w:rPr>
        <w:t xml:space="preserve">❗ </w:t>
      </w:r>
      <w:r>
        <w:rPr>
          <w:rFonts w:ascii="宋体" w:hAnsi="宋体" w:eastAsia="宋体"/>
          <w:b/>
          <w:sz w:val="21"/>
        </w:rPr>
        <w:t>既往锚固台账</w:t>
      </w:r>
      <w:r>
        <w:rPr>
          <w:rFonts w:ascii="宋体" w:hAnsi="宋体" w:eastAsia="宋体"/>
          <w:sz w:val="21"/>
        </w:rPr>
        <w:t>——需调取本段历次锚固止裂带处治年份与施工方案，评估累计服役时间</w:t>
      </w:r>
    </w:p>
    <w:p>
      <w:pPr>
        <w:ind w:firstLine="480"/>
      </w:pPr>
      <w:r>
        <w:rPr>
          <w:rFonts w:ascii="宋体" w:hAnsi="宋体" w:eastAsia="宋体"/>
          <w:sz w:val="21"/>
        </w:rPr>
        <w:t xml:space="preserve">❗ </w:t>
      </w:r>
      <w:r>
        <w:rPr>
          <w:rFonts w:ascii="宋体" w:hAnsi="宋体" w:eastAsia="宋体"/>
          <w:b/>
          <w:sz w:val="21"/>
        </w:rPr>
        <w:t>施工缝沉降差监测</w:t>
      </w:r>
      <w:r>
        <w:rPr>
          <w:rFonts w:ascii="宋体" w:hAnsi="宋体" w:eastAsia="宋体"/>
          <w:sz w:val="21"/>
        </w:rPr>
        <w:t>——需补做全站仪测量施工缝两侧高差变化（半年间隔 3 次）</w:t>
      </w:r>
    </w:p>
    <w:p>
      <w:pPr>
        <w:ind w:firstLine="480"/>
      </w:pPr>
      <w:r>
        <w:rPr>
          <w:rFonts w:ascii="宋体" w:hAnsi="宋体" w:eastAsia="宋体"/>
          <w:sz w:val="21"/>
        </w:rPr>
        <w:t xml:space="preserve">❗ </w:t>
      </w:r>
      <w:r>
        <w:rPr>
          <w:rFonts w:ascii="宋体" w:hAnsi="宋体" w:eastAsia="宋体"/>
          <w:b/>
          <w:sz w:val="21"/>
        </w:rPr>
        <w:t>N1018 渗水定量</w:t>
      </w:r>
      <w:r>
        <w:rPr>
          <w:rFonts w:ascii="宋体" w:hAnsi="宋体" w:eastAsia="宋体"/>
          <w:sz w:val="21"/>
        </w:rPr>
        <w:t>——需在雨季后现场确认渗水量级与化学性质（pH / 矿化度）</w:t>
      </w:r>
    </w:p>
    <w:p>
      <w:pPr>
        <w:ind w:firstLine="480"/>
      </w:pPr>
      <w:r>
        <w:rPr>
          <w:rFonts w:ascii="宋体" w:hAnsi="宋体" w:eastAsia="宋体"/>
          <w:sz w:val="21"/>
        </w:rPr>
        <w:t xml:space="preserve">❗ </w:t>
      </w:r>
      <w:r>
        <w:rPr>
          <w:rFonts w:ascii="宋体" w:hAnsi="宋体" w:eastAsia="宋体"/>
          <w:b/>
          <w:sz w:val="21"/>
        </w:rPr>
        <w:t>N1021/N1024 剥落区粘结状况</w:t>
      </w:r>
      <w:r>
        <w:rPr>
          <w:rFonts w:ascii="宋体" w:hAnsi="宋体" w:eastAsia="宋体"/>
          <w:sz w:val="21"/>
        </w:rPr>
        <w:t>——需钻芯取样确认剥落与本体粘结状况，判断是否露筋</w:t>
      </w:r>
    </w:p>
    <w:p>
      <w:r>
        <w:rPr>
          <w:rFonts w:ascii="宋体" w:hAnsi="宋体" w:eastAsia="宋体"/>
          <w:b/>
          <w:sz w:val="21"/>
        </w:rPr>
        <w:t>【引用标准】</w:t>
      </w:r>
    </w:p>
    <w:p>
      <w:pPr>
        <w:ind w:firstLine="480"/>
      </w:pPr>
      <w:r>
        <w:rPr>
          <w:rFonts w:ascii="宋体" w:hAnsi="宋体" w:eastAsia="宋体"/>
          <w:sz w:val="21"/>
        </w:rPr>
        <w:t>• JTG H12-2015 §5.1.5（施工缝再开裂分级）、§6.4（施工缝处治）</w:t>
      </w:r>
    </w:p>
    <w:p>
      <w:pPr>
        <w:ind w:firstLine="480"/>
      </w:pPr>
      <w:r>
        <w:rPr>
          <w:rFonts w:ascii="宋体" w:hAnsi="宋体" w:eastAsia="宋体"/>
          <w:sz w:val="21"/>
        </w:rPr>
        <w:t>• JTG/T 5440-2018《公路隧道加固技术规范》§5.4（锚固止裂带二次处治）</w:t>
      </w:r>
    </w:p>
    <w:p>
      <w:r>
        <w:br w:type="page"/>
      </w:r>
    </w:p>
    <w:p>
      <w:pPr>
        <w:pStyle w:val="Heading1"/>
      </w:pPr>
      <w:r>
        <w:rPr>
          <w:rFonts w:ascii="黑体" w:hAnsi="黑体" w:eastAsia="黑体"/>
          <w:b/>
          <w:color w:val="000000"/>
          <w:sz w:val="36"/>
        </w:rPr>
        <w:t>7 检测结论</w:t>
      </w:r>
    </w:p>
    <w:p>
      <w:pPr>
        <w:ind w:firstLine="480"/>
      </w:pPr>
      <w:r>
        <w:rPr>
          <w:rFonts w:ascii="宋体" w:hAnsi="宋体" w:eastAsia="宋体"/>
          <w:sz w:val="21"/>
        </w:rPr>
        <w:t>综合对某某隧道右洞 K2+036~K2+102 出口段 1 车道 LCS2 层（共 6 帧）进行专项视觉检测，将检测结果汇总如下：</w:t>
      </w:r>
    </w:p>
    <w:p>
      <w:pPr>
        <w:ind w:firstLine="480"/>
      </w:pPr>
      <w:r>
        <w:rPr>
          <w:rFonts w:ascii="宋体" w:hAnsi="宋体" w:eastAsia="宋体"/>
          <w:b/>
          <w:sz w:val="21"/>
        </w:rPr>
        <w:t>1. 土建结构技术状况</w:t>
      </w:r>
      <w:r>
        <w:rPr>
          <w:rFonts w:ascii="宋体" w:hAnsi="宋体" w:eastAsia="宋体"/>
          <w:sz w:val="21"/>
        </w:rPr>
        <w:t xml:space="preserve">：本段共发现 </w:t>
      </w:r>
      <w:r>
        <w:rPr>
          <w:rFonts w:ascii="宋体" w:hAnsi="宋体" w:eastAsia="宋体"/>
          <w:b/>
          <w:sz w:val="21"/>
        </w:rPr>
        <w:t>6 处严重病害</w:t>
      </w:r>
      <w:r>
        <w:rPr>
          <w:rFonts w:ascii="宋体" w:hAnsi="宋体" w:eastAsia="宋体"/>
          <w:sz w:val="21"/>
        </w:rPr>
        <w:t>（17 条独立裂缝），</w:t>
      </w:r>
      <w:r>
        <w:rPr>
          <w:rFonts w:ascii="宋体" w:hAnsi="宋体" w:eastAsia="宋体"/>
          <w:b/>
          <w:sz w:val="21"/>
        </w:rPr>
        <w:t>0 处剔除为伪病害</w:t>
      </w:r>
      <w:r>
        <w:rPr>
          <w:rFonts w:ascii="宋体" w:hAnsi="宋体" w:eastAsia="宋体"/>
          <w:sz w:val="21"/>
        </w:rPr>
        <w:t>。其中：</w:t>
      </w:r>
    </w:p>
    <w:p>
      <w:pPr>
        <w:ind w:firstLine="480"/>
      </w:pPr>
      <w:r>
        <w:rPr>
          <w:rFonts w:ascii="宋体" w:hAnsi="宋体" w:eastAsia="宋体"/>
          <w:sz w:val="21"/>
        </w:rPr>
        <w:t xml:space="preserve">  （1）</w:t>
      </w:r>
      <w:r>
        <w:rPr>
          <w:rFonts w:ascii="宋体" w:hAnsi="宋体" w:eastAsia="宋体"/>
          <w:b/>
          <w:sz w:val="21"/>
        </w:rPr>
        <w:t>K2+036~K2+048 横向施工缝再开裂集中区</w:t>
      </w:r>
      <w:r>
        <w:rPr>
          <w:rFonts w:ascii="宋体" w:hAnsi="宋体" w:eastAsia="宋体"/>
          <w:sz w:val="21"/>
        </w:rPr>
        <w:t>（3 处）：施工缝再开裂 1-2 mm 宽 + 局部严重剥落 + N1018 处渗水痕，提示既往锚固止裂带处治已超过服役年限。</w:t>
      </w:r>
    </w:p>
    <w:p>
      <w:pPr>
        <w:ind w:firstLine="480"/>
      </w:pPr>
      <w:r>
        <w:rPr>
          <w:rFonts w:ascii="宋体" w:hAnsi="宋体" w:eastAsia="宋体"/>
          <w:sz w:val="21"/>
        </w:rPr>
        <w:t xml:space="preserve">  （2）</w:t>
      </w:r>
      <w:r>
        <w:rPr>
          <w:rFonts w:ascii="宋体" w:hAnsi="宋体" w:eastAsia="宋体"/>
          <w:b/>
          <w:sz w:val="21"/>
        </w:rPr>
        <w:t>K2+098~K2+102 网状裂缝群</w:t>
      </w:r>
      <w:r>
        <w:rPr>
          <w:rFonts w:ascii="宋体" w:hAnsi="宋体" w:eastAsia="宋体"/>
          <w:sz w:val="21"/>
        </w:rPr>
        <w:t>（3 帧连续，跨 3 帧合并展开 ≥ 6 m）：典型卸荷应力释放 + 围岩长期蠕变 + 季节温差累积产生的均布张拉疲劳模式，与入口段偏压模型本质不同。</w:t>
      </w:r>
    </w:p>
    <w:p>
      <w:pPr>
        <w:ind w:firstLine="480"/>
      </w:pPr>
      <w:r>
        <w:rPr>
          <w:rFonts w:ascii="宋体" w:hAnsi="宋体" w:eastAsia="宋体"/>
          <w:b/>
          <w:sz w:val="21"/>
        </w:rPr>
        <w:t>2. 批量复刻验证</w:t>
      </w:r>
      <w:r>
        <w:rPr>
          <w:rFonts w:ascii="宋体" w:hAnsi="宋体" w:eastAsia="宋体"/>
          <w:sz w:val="21"/>
        </w:rPr>
        <w:t>：同一岩瞳 AI 系统在 6 帧 LCS2 出口段图上</w:t>
      </w:r>
      <w:r>
        <w:rPr>
          <w:rFonts w:ascii="宋体" w:hAnsi="宋体" w:eastAsia="宋体"/>
          <w:b/>
          <w:sz w:val="21"/>
        </w:rPr>
        <w:t>自动适配卸荷力学模型</w:t>
      </w:r>
      <w:r>
        <w:rPr>
          <w:rFonts w:ascii="宋体" w:hAnsi="宋体" w:eastAsia="宋体"/>
          <w:sz w:val="21"/>
        </w:rPr>
        <w:t>，未照搬入口段偏压模型——证明流程不是模板复读机，</w:t>
      </w:r>
      <w:r>
        <w:rPr>
          <w:rFonts w:ascii="宋体" w:hAnsi="宋体" w:eastAsia="宋体"/>
          <w:b/>
          <w:sz w:val="21"/>
        </w:rPr>
        <w:t>对全隧道任意段均可批量复刻</w:t>
      </w:r>
      <w:r>
        <w:rPr>
          <w:rFonts w:ascii="宋体" w:hAnsi="宋体" w:eastAsia="宋体"/>
          <w:sz w:val="21"/>
        </w:rPr>
        <w:t>。</w:t>
      </w:r>
    </w:p>
    <w:p>
      <w:pPr>
        <w:ind w:firstLine="480"/>
      </w:pPr>
      <w:r>
        <w:rPr>
          <w:rFonts w:ascii="宋体" w:hAnsi="宋体" w:eastAsia="宋体"/>
          <w:b/>
          <w:sz w:val="21"/>
        </w:rPr>
        <w:t>3. 数据完备度声明</w:t>
      </w:r>
      <w:r>
        <w:rPr>
          <w:rFonts w:ascii="宋体" w:hAnsi="宋体" w:eastAsia="宋体"/>
          <w:sz w:val="21"/>
        </w:rPr>
        <w:t>：本次同入口段一致，仅覆盖 LCS 视觉单方法。雷达 / 钻芯 / 压力机数据齐备后，岩瞳 AI 可在 4-6 小时内出</w:t>
      </w:r>
      <w:r>
        <w:rPr>
          <w:rFonts w:ascii="宋体" w:hAnsi="宋体" w:eastAsia="宋体"/>
          <w:b/>
          <w:sz w:val="21"/>
        </w:rPr>
        <w:t>完整专项报告</w:t>
      </w:r>
      <w:r>
        <w:rPr>
          <w:rFonts w:ascii="宋体" w:hAnsi="宋体" w:eastAsia="宋体"/>
          <w:sz w:val="21"/>
        </w:rPr>
        <w:t>。</w:t>
      </w:r>
    </w:p>
    <w:p>
      <w:r>
        <w:br w:type="page"/>
      </w:r>
    </w:p>
    <w:p>
      <w:pPr>
        <w:pStyle w:val="Heading1"/>
      </w:pPr>
      <w:r>
        <w:rPr>
          <w:rFonts w:ascii="黑体" w:hAnsi="黑体" w:eastAsia="黑体"/>
          <w:b/>
          <w:color w:val="000000"/>
          <w:sz w:val="36"/>
        </w:rPr>
        <w:t>8 技术建议</w:t>
      </w:r>
    </w:p>
    <w:p>
      <w:pPr>
        <w:ind w:firstLine="480"/>
      </w:pPr>
      <w:r>
        <w:rPr>
          <w:rFonts w:ascii="宋体" w:hAnsi="宋体" w:eastAsia="宋体"/>
          <w:sz w:val="21"/>
        </w:rPr>
        <w:t>根据本次专项检测成果，对出口段 K2+036~K2+102 提出以下养护与处治建议：</w:t>
      </w:r>
    </w:p>
    <w:p>
      <w:pPr>
        <w:ind w:firstLine="480"/>
      </w:pPr>
      <w:r>
        <w:rPr>
          <w:rFonts w:ascii="宋体" w:hAnsi="宋体" w:eastAsia="宋体"/>
          <w:b/>
          <w:sz w:val="21"/>
        </w:rPr>
        <w:t>（1）K2+098~K2+102 网状裂缝群</w:t>
      </w:r>
      <w:r>
        <w:rPr>
          <w:rFonts w:ascii="宋体" w:hAnsi="宋体" w:eastAsia="宋体"/>
          <w:sz w:val="21"/>
        </w:rPr>
        <w:t xml:space="preserve">：按 JTG H12-2015 §6.3 整片标定网状群范围；按 JTG 5120-2021 §7 处治：(i) ≥0.3 mm 裂缝逐条压注低粘度环氧灌浆；(ii) 整片范围（含 N1050/N1051）做 </w:t>
      </w:r>
      <w:r>
        <w:rPr>
          <w:rFonts w:ascii="宋体" w:hAnsi="宋体" w:eastAsia="宋体"/>
          <w:b/>
          <w:sz w:val="21"/>
        </w:rPr>
        <w:t>2 层碳纤维布满铺粘贴抗张约束</w:t>
      </w:r>
      <w:r>
        <w:rPr>
          <w:rFonts w:ascii="宋体" w:hAnsi="宋体" w:eastAsia="宋体"/>
          <w:sz w:val="21"/>
        </w:rPr>
        <w:t>；(iii) 上部横向施工缝凿槽嵌填 + 引排盲管；(iv) 设永久监测点（裂缝计 + 应变片）3 个月复测一次。</w:t>
      </w:r>
    </w:p>
    <w:p>
      <w:pPr>
        <w:ind w:firstLine="480"/>
      </w:pPr>
      <w:r>
        <w:rPr>
          <w:rFonts w:ascii="宋体" w:hAnsi="宋体" w:eastAsia="宋体"/>
          <w:b/>
          <w:sz w:val="21"/>
        </w:rPr>
        <w:t>（2）K2+036~K2+048 横向施工缝再开裂集中区</w:t>
      </w:r>
      <w:r>
        <w:rPr>
          <w:rFonts w:ascii="宋体" w:hAnsi="宋体" w:eastAsia="宋体"/>
          <w:sz w:val="21"/>
        </w:rPr>
        <w:t>：(i) 现场敲击检测既有锚栓 + 必要时重新锚固止裂；(ii) 施工缝再开裂处环氧注浆封闭；(iii) N1018 渗水处凿槽嵌填止水 + 引排盲管；(iv) N1021/N1024 剥落区凿毛清理后聚合物砂浆修复 + 钻芯验证粘结。</w:t>
      </w:r>
    </w:p>
    <w:p>
      <w:pPr>
        <w:ind w:firstLine="480"/>
      </w:pPr>
      <w:r>
        <w:rPr>
          <w:rFonts w:ascii="宋体" w:hAnsi="宋体" w:eastAsia="宋体"/>
          <w:b/>
          <w:sz w:val="21"/>
        </w:rPr>
        <w:t>（3）补做非视觉方法</w:t>
      </w:r>
      <w:r>
        <w:rPr>
          <w:rFonts w:ascii="宋体" w:hAnsi="宋体" w:eastAsia="宋体"/>
          <w:sz w:val="21"/>
        </w:rPr>
        <w:t>：与入口段一致——补地质雷达 / 凿孔 / 钻芯 / 全站仪监测，岩瞳 AI 可在数据齐备后 4-6 小时内出完整专项报告。</w:t>
      </w:r>
    </w:p>
    <w:sectPr w:rsidR="00FC693F" w:rsidRPr="0006063C" w:rsidSect="00034616">
      <w:headerReference w:type="default" r:id="rId15"/>
      <w:footerReference w:type="default" r:id="rId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
      <w:rPr>
        <w:rFonts w:ascii="宋体" w:hAnsi="宋体" w:eastAsia="宋体"/>
        <w:sz w:val="18"/>
      </w:rPr>
      <w:t xml:space="preserve">重庆岩瞳科技有限公司        第 </w:t>
      <w:fldChar w:fldCharType="begin"/>
      <w:instrText>PAGE</w:instrText>
      <w:fldChar w:fldCharType="end"/>
    </w:r>
    <w:r>
      <w:rPr>
        <w:rFonts w:ascii="宋体" w:hAnsi="宋体" w:eastAsia="宋体"/>
        <w:sz w:val="18"/>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right"/>
    </w:pPr>
    <w:r/>
    <w:r>
      <w:rPr>
        <w:rFonts w:ascii="宋体" w:hAnsi="宋体" w:eastAsia="宋体"/>
        <w:sz w:val="18"/>
      </w:rPr>
      <w:t>报告编号：WT-YT-DEMO-2026-002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header" Target="header1.xml"/><Relationship Id="rId1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